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CDB7" w14:textId="18D68402" w:rsidR="00C76929" w:rsidRDefault="001A1D31" w:rsidP="00AE5E2B">
      <w:pPr>
        <w:spacing w:after="0" w:line="240" w:lineRule="auto"/>
        <w:ind w:left="-709"/>
        <w:jc w:val="both"/>
        <w:rPr>
          <w:b/>
          <w:color w:val="000000"/>
          <w:sz w:val="72"/>
          <w:szCs w:val="72"/>
        </w:rPr>
      </w:pPr>
      <w:bookmarkStart w:id="0" w:name="_GoBack"/>
      <w:bookmarkEnd w:id="0"/>
      <w:r>
        <w:rPr>
          <w:noProof/>
          <w:lang w:eastAsia="en-GB"/>
        </w:rPr>
        <w:drawing>
          <wp:anchor distT="0" distB="0" distL="114300" distR="114300" simplePos="0" relativeHeight="251658240" behindDoc="1" locked="0" layoutInCell="1" allowOverlap="1" wp14:anchorId="28C3A8B2" wp14:editId="6599A3A1">
            <wp:simplePos x="0" y="0"/>
            <wp:positionH relativeFrom="margin">
              <wp:align>center</wp:align>
            </wp:positionH>
            <wp:positionV relativeFrom="paragraph">
              <wp:posOffset>0</wp:posOffset>
            </wp:positionV>
            <wp:extent cx="916940" cy="1061085"/>
            <wp:effectExtent l="0" t="0" r="0" b="5715"/>
            <wp:wrapTight wrapText="bothSides">
              <wp:wrapPolygon edited="0">
                <wp:start x="0" y="0"/>
                <wp:lineTo x="0" y="21329"/>
                <wp:lineTo x="21091" y="21329"/>
                <wp:lineTo x="2109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6940" cy="1061085"/>
                    </a:xfrm>
                    <a:prstGeom prst="rect">
                      <a:avLst/>
                    </a:prstGeom>
                  </pic:spPr>
                </pic:pic>
              </a:graphicData>
            </a:graphic>
            <wp14:sizeRelH relativeFrom="page">
              <wp14:pctWidth>0</wp14:pctWidth>
            </wp14:sizeRelH>
            <wp14:sizeRelV relativeFrom="page">
              <wp14:pctHeight>0</wp14:pctHeight>
            </wp14:sizeRelV>
          </wp:anchor>
        </w:drawing>
      </w:r>
    </w:p>
    <w:p w14:paraId="3115CDB9" w14:textId="77777777" w:rsidR="00C76929" w:rsidRDefault="00C76929" w:rsidP="00AE5E2B">
      <w:pPr>
        <w:tabs>
          <w:tab w:val="left" w:pos="1970"/>
        </w:tabs>
        <w:spacing w:after="0" w:line="240" w:lineRule="auto"/>
        <w:jc w:val="both"/>
        <w:rPr>
          <w:b/>
          <w:color w:val="000000"/>
          <w:sz w:val="72"/>
          <w:szCs w:val="72"/>
        </w:rPr>
      </w:pPr>
      <w:r>
        <w:rPr>
          <w:b/>
          <w:color w:val="000000"/>
          <w:sz w:val="72"/>
          <w:szCs w:val="72"/>
        </w:rPr>
        <w:tab/>
      </w:r>
    </w:p>
    <w:p w14:paraId="463FE24E" w14:textId="77777777" w:rsidR="0003791F" w:rsidRDefault="0003791F" w:rsidP="00AE5E2B">
      <w:pPr>
        <w:spacing w:after="0" w:line="240" w:lineRule="auto"/>
        <w:jc w:val="center"/>
        <w:rPr>
          <w:b/>
          <w:sz w:val="72"/>
          <w:szCs w:val="72"/>
        </w:rPr>
      </w:pPr>
    </w:p>
    <w:p w14:paraId="3115CDBA" w14:textId="52273C44" w:rsidR="00DA6CA3" w:rsidRPr="00DA6CA3" w:rsidRDefault="00DA6CA3" w:rsidP="00AE5E2B">
      <w:pPr>
        <w:spacing w:after="0" w:line="240" w:lineRule="auto"/>
        <w:jc w:val="center"/>
        <w:rPr>
          <w:b/>
          <w:sz w:val="72"/>
          <w:szCs w:val="72"/>
        </w:rPr>
      </w:pPr>
      <w:r w:rsidRPr="00DA6CA3">
        <w:rPr>
          <w:b/>
          <w:sz w:val="72"/>
          <w:szCs w:val="72"/>
        </w:rPr>
        <w:t xml:space="preserve">Surveillance </w:t>
      </w:r>
    </w:p>
    <w:p w14:paraId="3115CDBB" w14:textId="77777777" w:rsidR="00DA6CA3" w:rsidRPr="00DA6CA3" w:rsidRDefault="00DA6CA3" w:rsidP="00AE5E2B">
      <w:pPr>
        <w:spacing w:after="0" w:line="240" w:lineRule="auto"/>
        <w:jc w:val="center"/>
        <w:rPr>
          <w:b/>
          <w:sz w:val="72"/>
          <w:szCs w:val="72"/>
        </w:rPr>
      </w:pPr>
      <w:r w:rsidRPr="00DA6CA3">
        <w:rPr>
          <w:b/>
          <w:sz w:val="72"/>
          <w:szCs w:val="72"/>
        </w:rPr>
        <w:t xml:space="preserve">Management </w:t>
      </w:r>
    </w:p>
    <w:p w14:paraId="3115CDBC" w14:textId="77777777" w:rsidR="00C76929" w:rsidRPr="00DA6CA3" w:rsidRDefault="00DA6CA3" w:rsidP="00AE5E2B">
      <w:pPr>
        <w:spacing w:after="0" w:line="240" w:lineRule="auto"/>
        <w:jc w:val="center"/>
        <w:rPr>
          <w:b/>
          <w:sz w:val="72"/>
          <w:szCs w:val="72"/>
        </w:rPr>
      </w:pPr>
      <w:r w:rsidRPr="00DA6CA3">
        <w:rPr>
          <w:b/>
          <w:sz w:val="72"/>
          <w:szCs w:val="72"/>
        </w:rPr>
        <w:t>Procedure</w:t>
      </w:r>
    </w:p>
    <w:p w14:paraId="3115CDBD" w14:textId="77777777" w:rsidR="00142418" w:rsidRPr="00F978F2" w:rsidRDefault="00142418" w:rsidP="00AE5E2B">
      <w:pPr>
        <w:spacing w:after="0" w:line="240" w:lineRule="auto"/>
        <w:jc w:val="center"/>
        <w:rPr>
          <w:b/>
          <w:color w:val="000000"/>
          <w:sz w:val="72"/>
          <w:szCs w:val="72"/>
        </w:rPr>
      </w:pPr>
    </w:p>
    <w:p w14:paraId="3115CDBE" w14:textId="77777777" w:rsidR="00C76929" w:rsidRDefault="00C76929" w:rsidP="00AE5E2B">
      <w:pPr>
        <w:tabs>
          <w:tab w:val="left" w:pos="1708"/>
        </w:tabs>
        <w:spacing w:after="0" w:line="240" w:lineRule="auto"/>
        <w:jc w:val="both"/>
        <w:rPr>
          <w:b/>
          <w:color w:val="000000"/>
          <w:sz w:val="56"/>
          <w:szCs w:val="56"/>
        </w:rPr>
      </w:pPr>
      <w:r>
        <w:rPr>
          <w:b/>
          <w:color w:val="000000"/>
          <w:sz w:val="56"/>
          <w:szCs w:val="56"/>
        </w:rPr>
        <w:tab/>
      </w:r>
    </w:p>
    <w:p w14:paraId="3115CDBF" w14:textId="77777777" w:rsidR="00C76929" w:rsidRDefault="00C76929" w:rsidP="00AE5E2B">
      <w:pPr>
        <w:tabs>
          <w:tab w:val="left" w:pos="1708"/>
        </w:tabs>
        <w:spacing w:after="0" w:line="240" w:lineRule="auto"/>
        <w:jc w:val="both"/>
        <w:rPr>
          <w:b/>
          <w:color w:val="000000"/>
          <w:sz w:val="56"/>
          <w:szCs w:val="56"/>
        </w:rPr>
      </w:pPr>
    </w:p>
    <w:tbl>
      <w:tblPr>
        <w:tblStyle w:val="TableGrid"/>
        <w:tblW w:w="9464" w:type="dxa"/>
        <w:tblLook w:val="04A0" w:firstRow="1" w:lastRow="0" w:firstColumn="1" w:lastColumn="0" w:noHBand="0" w:noVBand="1"/>
      </w:tblPr>
      <w:tblGrid>
        <w:gridCol w:w="2802"/>
        <w:gridCol w:w="6662"/>
      </w:tblGrid>
      <w:tr w:rsidR="00C76929" w:rsidRPr="00563DDF" w14:paraId="3115CDC2" w14:textId="77777777" w:rsidTr="00521A92">
        <w:trPr>
          <w:trHeight w:hRule="exact" w:val="429"/>
        </w:trPr>
        <w:tc>
          <w:tcPr>
            <w:tcW w:w="2802" w:type="dxa"/>
            <w:shd w:val="clear" w:color="auto" w:fill="BFBFBF" w:themeFill="background1" w:themeFillShade="BF"/>
            <w:vAlign w:val="center"/>
          </w:tcPr>
          <w:p w14:paraId="3115CDC0" w14:textId="77777777" w:rsidR="00C76929" w:rsidRPr="00563DDF" w:rsidRDefault="00C76929" w:rsidP="00AE5E2B">
            <w:pPr>
              <w:spacing w:after="0" w:line="240" w:lineRule="auto"/>
              <w:rPr>
                <w:rFonts w:asciiTheme="minorHAnsi" w:hAnsiTheme="minorHAnsi"/>
                <w:sz w:val="28"/>
                <w:szCs w:val="28"/>
              </w:rPr>
            </w:pPr>
            <w:r w:rsidRPr="00563DDF">
              <w:rPr>
                <w:rFonts w:asciiTheme="minorHAnsi" w:hAnsiTheme="minorHAnsi"/>
                <w:sz w:val="28"/>
                <w:szCs w:val="28"/>
              </w:rPr>
              <w:t>Title</w:t>
            </w:r>
          </w:p>
        </w:tc>
        <w:tc>
          <w:tcPr>
            <w:tcW w:w="6662" w:type="dxa"/>
            <w:vAlign w:val="center"/>
          </w:tcPr>
          <w:p w14:paraId="3115CDC1" w14:textId="77777777" w:rsidR="00C76929" w:rsidRPr="00563DDF" w:rsidRDefault="00DA6CA3" w:rsidP="00AE5E2B">
            <w:pPr>
              <w:spacing w:after="0" w:line="240" w:lineRule="auto"/>
              <w:rPr>
                <w:rFonts w:asciiTheme="minorHAnsi" w:hAnsiTheme="minorHAnsi" w:cs="Arial"/>
                <w:sz w:val="28"/>
                <w:szCs w:val="28"/>
              </w:rPr>
            </w:pPr>
            <w:r w:rsidRPr="00563DDF">
              <w:rPr>
                <w:rFonts w:asciiTheme="minorHAnsi" w:hAnsiTheme="minorHAnsi" w:cs="Arial"/>
                <w:sz w:val="28"/>
                <w:szCs w:val="28"/>
              </w:rPr>
              <w:t>Surveillance Management Procedure</w:t>
            </w:r>
          </w:p>
        </w:tc>
      </w:tr>
      <w:tr w:rsidR="00C76929" w:rsidRPr="00563DDF" w14:paraId="3115CDC5" w14:textId="77777777" w:rsidTr="00521A92">
        <w:trPr>
          <w:trHeight w:hRule="exact" w:val="454"/>
        </w:trPr>
        <w:tc>
          <w:tcPr>
            <w:tcW w:w="2802" w:type="dxa"/>
            <w:shd w:val="clear" w:color="auto" w:fill="BFBFBF" w:themeFill="background1" w:themeFillShade="BF"/>
            <w:vAlign w:val="center"/>
          </w:tcPr>
          <w:p w14:paraId="3115CDC3" w14:textId="77777777" w:rsidR="00C76929" w:rsidRPr="00563DDF" w:rsidRDefault="00C76929" w:rsidP="00AE5E2B">
            <w:pPr>
              <w:spacing w:after="0" w:line="240" w:lineRule="auto"/>
              <w:rPr>
                <w:rFonts w:asciiTheme="minorHAnsi" w:hAnsiTheme="minorHAnsi" w:cs="Arial"/>
                <w:sz w:val="28"/>
                <w:szCs w:val="28"/>
              </w:rPr>
            </w:pPr>
            <w:r w:rsidRPr="00563DDF">
              <w:rPr>
                <w:rFonts w:asciiTheme="minorHAnsi" w:hAnsiTheme="minorHAnsi" w:cs="Arial"/>
                <w:sz w:val="28"/>
                <w:szCs w:val="28"/>
              </w:rPr>
              <w:t>Status</w:t>
            </w:r>
          </w:p>
        </w:tc>
        <w:tc>
          <w:tcPr>
            <w:tcW w:w="6662" w:type="dxa"/>
            <w:vAlign w:val="center"/>
          </w:tcPr>
          <w:p w14:paraId="3115CDC4" w14:textId="7C78E7A0" w:rsidR="00C76929" w:rsidRPr="0003791F" w:rsidRDefault="001A1D31" w:rsidP="00AE5E2B">
            <w:pPr>
              <w:spacing w:after="0" w:line="240" w:lineRule="auto"/>
              <w:rPr>
                <w:rFonts w:asciiTheme="minorHAnsi" w:hAnsiTheme="minorHAnsi" w:cs="Arial"/>
                <w:sz w:val="28"/>
                <w:szCs w:val="28"/>
              </w:rPr>
            </w:pPr>
            <w:r w:rsidRPr="0003791F">
              <w:rPr>
                <w:rFonts w:asciiTheme="minorHAnsi" w:hAnsiTheme="minorHAnsi" w:cs="Arial"/>
                <w:sz w:val="28"/>
                <w:szCs w:val="28"/>
              </w:rPr>
              <w:t>Approved</w:t>
            </w:r>
          </w:p>
        </w:tc>
      </w:tr>
      <w:tr w:rsidR="00C76929" w:rsidRPr="00563DDF" w14:paraId="3115CDC8" w14:textId="77777777" w:rsidTr="00521A92">
        <w:trPr>
          <w:trHeight w:hRule="exact" w:val="454"/>
        </w:trPr>
        <w:tc>
          <w:tcPr>
            <w:tcW w:w="2802" w:type="dxa"/>
            <w:shd w:val="clear" w:color="auto" w:fill="BFBFBF" w:themeFill="background1" w:themeFillShade="BF"/>
            <w:vAlign w:val="center"/>
          </w:tcPr>
          <w:p w14:paraId="3115CDC6" w14:textId="77777777" w:rsidR="00C76929" w:rsidRPr="00563DDF" w:rsidRDefault="00C76929" w:rsidP="00AE5E2B">
            <w:pPr>
              <w:spacing w:after="0" w:line="240" w:lineRule="auto"/>
              <w:rPr>
                <w:rFonts w:asciiTheme="minorHAnsi" w:hAnsiTheme="minorHAnsi" w:cs="Arial"/>
                <w:sz w:val="28"/>
                <w:szCs w:val="28"/>
              </w:rPr>
            </w:pPr>
            <w:r w:rsidRPr="00563DDF">
              <w:rPr>
                <w:rFonts w:asciiTheme="minorHAnsi" w:hAnsiTheme="minorHAnsi" w:cs="Arial"/>
                <w:sz w:val="28"/>
                <w:szCs w:val="28"/>
              </w:rPr>
              <w:t>Version</w:t>
            </w:r>
          </w:p>
        </w:tc>
        <w:tc>
          <w:tcPr>
            <w:tcW w:w="6662" w:type="dxa"/>
            <w:vAlign w:val="center"/>
          </w:tcPr>
          <w:p w14:paraId="3115CDC7" w14:textId="365739C1" w:rsidR="00C76929" w:rsidRPr="0003791F" w:rsidRDefault="00D6701D" w:rsidP="00AE5E2B">
            <w:pPr>
              <w:spacing w:after="0" w:line="240" w:lineRule="auto"/>
              <w:rPr>
                <w:rFonts w:asciiTheme="minorHAnsi" w:hAnsiTheme="minorHAnsi" w:cs="Arial"/>
                <w:sz w:val="28"/>
                <w:szCs w:val="28"/>
              </w:rPr>
            </w:pPr>
            <w:r w:rsidRPr="0003791F">
              <w:rPr>
                <w:rFonts w:asciiTheme="minorHAnsi" w:hAnsiTheme="minorHAnsi" w:cs="Arial"/>
                <w:sz w:val="28"/>
                <w:szCs w:val="28"/>
              </w:rPr>
              <w:t>V</w:t>
            </w:r>
            <w:r w:rsidR="0075586C" w:rsidRPr="0003791F">
              <w:rPr>
                <w:rFonts w:asciiTheme="minorHAnsi" w:hAnsiTheme="minorHAnsi" w:cs="Arial"/>
                <w:sz w:val="28"/>
                <w:szCs w:val="28"/>
              </w:rPr>
              <w:t>3</w:t>
            </w:r>
          </w:p>
        </w:tc>
      </w:tr>
      <w:tr w:rsidR="00C76929" w:rsidRPr="00563DDF" w14:paraId="3115CDCB" w14:textId="77777777" w:rsidTr="00521A92">
        <w:trPr>
          <w:trHeight w:hRule="exact" w:val="454"/>
        </w:trPr>
        <w:tc>
          <w:tcPr>
            <w:tcW w:w="2802" w:type="dxa"/>
            <w:shd w:val="clear" w:color="auto" w:fill="BFBFBF" w:themeFill="background1" w:themeFillShade="BF"/>
            <w:vAlign w:val="center"/>
          </w:tcPr>
          <w:p w14:paraId="3115CDC9" w14:textId="77777777" w:rsidR="00C76929" w:rsidRPr="00563DDF" w:rsidRDefault="00C76929" w:rsidP="00AE5E2B">
            <w:pPr>
              <w:spacing w:after="0" w:line="240" w:lineRule="auto"/>
              <w:rPr>
                <w:rFonts w:asciiTheme="minorHAnsi" w:hAnsiTheme="minorHAnsi" w:cs="Arial"/>
                <w:sz w:val="28"/>
                <w:szCs w:val="28"/>
              </w:rPr>
            </w:pPr>
            <w:r w:rsidRPr="00563DDF">
              <w:rPr>
                <w:rFonts w:asciiTheme="minorHAnsi" w:hAnsiTheme="minorHAnsi" w:cs="Arial"/>
                <w:sz w:val="28"/>
                <w:szCs w:val="28"/>
              </w:rPr>
              <w:t>Date Approved</w:t>
            </w:r>
          </w:p>
        </w:tc>
        <w:tc>
          <w:tcPr>
            <w:tcW w:w="6662" w:type="dxa"/>
            <w:vAlign w:val="center"/>
          </w:tcPr>
          <w:p w14:paraId="3115CDCA" w14:textId="28F843A0" w:rsidR="00C76929" w:rsidRPr="0003791F" w:rsidRDefault="001A1D31" w:rsidP="00AE5E2B">
            <w:pPr>
              <w:spacing w:after="0" w:line="240" w:lineRule="auto"/>
              <w:rPr>
                <w:rFonts w:asciiTheme="minorHAnsi" w:hAnsiTheme="minorHAnsi" w:cs="Arial"/>
                <w:sz w:val="28"/>
                <w:szCs w:val="28"/>
              </w:rPr>
            </w:pPr>
            <w:r w:rsidRPr="0003791F">
              <w:rPr>
                <w:rFonts w:asciiTheme="minorHAnsi" w:hAnsiTheme="minorHAnsi" w:cs="Arial"/>
                <w:sz w:val="28"/>
                <w:szCs w:val="28"/>
              </w:rPr>
              <w:t>27</w:t>
            </w:r>
            <w:r w:rsidRPr="0003791F">
              <w:rPr>
                <w:rFonts w:asciiTheme="minorHAnsi" w:hAnsiTheme="minorHAnsi" w:cs="Arial"/>
                <w:sz w:val="28"/>
                <w:szCs w:val="28"/>
                <w:vertAlign w:val="superscript"/>
              </w:rPr>
              <w:t>th</w:t>
            </w:r>
            <w:r w:rsidRPr="0003791F">
              <w:rPr>
                <w:rFonts w:asciiTheme="minorHAnsi" w:hAnsiTheme="minorHAnsi" w:cs="Arial"/>
                <w:sz w:val="28"/>
                <w:szCs w:val="28"/>
              </w:rPr>
              <w:t xml:space="preserve"> September 2021</w:t>
            </w:r>
          </w:p>
        </w:tc>
      </w:tr>
      <w:tr w:rsidR="00563DDF" w:rsidRPr="00563DDF" w14:paraId="3115CDCE" w14:textId="77777777" w:rsidTr="00521A92">
        <w:trPr>
          <w:trHeight w:hRule="exact" w:val="454"/>
        </w:trPr>
        <w:tc>
          <w:tcPr>
            <w:tcW w:w="2802" w:type="dxa"/>
            <w:shd w:val="clear" w:color="auto" w:fill="BFBFBF" w:themeFill="background1" w:themeFillShade="BF"/>
            <w:vAlign w:val="center"/>
          </w:tcPr>
          <w:p w14:paraId="3115CDCC" w14:textId="77777777" w:rsidR="00C76929" w:rsidRPr="00563DDF" w:rsidRDefault="00C76929" w:rsidP="00AE5E2B">
            <w:pPr>
              <w:spacing w:after="0" w:line="240" w:lineRule="auto"/>
              <w:rPr>
                <w:rFonts w:asciiTheme="minorHAnsi" w:hAnsiTheme="minorHAnsi" w:cs="Arial"/>
                <w:sz w:val="28"/>
                <w:szCs w:val="28"/>
              </w:rPr>
            </w:pPr>
            <w:r w:rsidRPr="00563DDF">
              <w:rPr>
                <w:rFonts w:asciiTheme="minorHAnsi" w:hAnsiTheme="minorHAnsi" w:cs="Arial"/>
                <w:sz w:val="28"/>
                <w:szCs w:val="28"/>
              </w:rPr>
              <w:t>Review Date</w:t>
            </w:r>
          </w:p>
        </w:tc>
        <w:tc>
          <w:tcPr>
            <w:tcW w:w="6662" w:type="dxa"/>
            <w:vAlign w:val="center"/>
          </w:tcPr>
          <w:p w14:paraId="3115CDCD" w14:textId="3FFC1A00" w:rsidR="00C76929" w:rsidRPr="0003791F" w:rsidRDefault="001A1D31" w:rsidP="00AE5E2B">
            <w:pPr>
              <w:spacing w:after="0" w:line="240" w:lineRule="auto"/>
              <w:rPr>
                <w:rFonts w:asciiTheme="minorHAnsi" w:hAnsiTheme="minorHAnsi" w:cs="Arial"/>
                <w:sz w:val="28"/>
                <w:szCs w:val="28"/>
              </w:rPr>
            </w:pPr>
            <w:r w:rsidRPr="0003791F">
              <w:rPr>
                <w:rFonts w:asciiTheme="minorHAnsi" w:hAnsiTheme="minorHAnsi" w:cs="Arial"/>
                <w:sz w:val="28"/>
                <w:szCs w:val="28"/>
              </w:rPr>
              <w:t>Autumn 2022</w:t>
            </w:r>
          </w:p>
        </w:tc>
      </w:tr>
    </w:tbl>
    <w:p w14:paraId="3115CDCF" w14:textId="77777777" w:rsidR="00DA6CA3" w:rsidRDefault="00DA6CA3" w:rsidP="00AE5E2B">
      <w:pPr>
        <w:spacing w:after="0" w:line="240" w:lineRule="auto"/>
        <w:jc w:val="both"/>
        <w:rPr>
          <w:b/>
          <w:color w:val="000000"/>
        </w:rPr>
      </w:pPr>
    </w:p>
    <w:p w14:paraId="3115CDD0" w14:textId="77777777" w:rsidR="00521A92" w:rsidRDefault="00DA6CA3" w:rsidP="00AE5E2B">
      <w:pPr>
        <w:spacing w:after="0" w:line="240" w:lineRule="auto"/>
        <w:rPr>
          <w:b/>
          <w:color w:val="000000"/>
        </w:rPr>
      </w:pPr>
      <w:r>
        <w:rPr>
          <w:b/>
          <w:color w:val="000000"/>
        </w:rPr>
        <w:lastRenderedPageBreak/>
        <w:br w:type="page"/>
      </w:r>
    </w:p>
    <w:p w14:paraId="3115CDD1" w14:textId="77777777" w:rsidR="00C76929" w:rsidRDefault="00C76929" w:rsidP="00AE5E2B">
      <w:pPr>
        <w:pStyle w:val="NoSpacing"/>
        <w:ind w:left="-284"/>
        <w:jc w:val="both"/>
        <w:rPr>
          <w:b/>
          <w:sz w:val="32"/>
          <w:szCs w:val="32"/>
        </w:rPr>
      </w:pPr>
    </w:p>
    <w:bookmarkStart w:id="1" w:name="_Toc67578443" w:displacedByCustomXml="next"/>
    <w:bookmarkStart w:id="2" w:name="_Toc335504656" w:displacedByCustomXml="next"/>
    <w:sdt>
      <w:sdtPr>
        <w:rPr>
          <w:rFonts w:eastAsia="Calibri" w:cs="Arial"/>
          <w:b w:val="0"/>
          <w:bCs/>
          <w:sz w:val="24"/>
          <w:szCs w:val="24"/>
        </w:rPr>
        <w:id w:val="-1538814214"/>
        <w:docPartObj>
          <w:docPartGallery w:val="Table of Contents"/>
          <w:docPartUnique/>
        </w:docPartObj>
      </w:sdtPr>
      <w:sdtEndPr>
        <w:rPr>
          <w:bCs w:val="0"/>
          <w:noProof/>
        </w:rPr>
      </w:sdtEndPr>
      <w:sdtContent>
        <w:p w14:paraId="3115CDD2" w14:textId="77777777" w:rsidR="00C76929" w:rsidRPr="00A24858" w:rsidRDefault="00C76929" w:rsidP="00AE5E2B">
          <w:pPr>
            <w:pStyle w:val="Heading1"/>
            <w:numPr>
              <w:ilvl w:val="0"/>
              <w:numId w:val="0"/>
            </w:numPr>
            <w:spacing w:line="240" w:lineRule="auto"/>
            <w:ind w:left="360" w:hanging="360"/>
          </w:pPr>
          <w:r w:rsidRPr="00A24858">
            <w:t>Contents</w:t>
          </w:r>
          <w:bookmarkEnd w:id="1"/>
        </w:p>
        <w:p w14:paraId="3115CDD3" w14:textId="77777777" w:rsidR="00C76929" w:rsidRPr="00A24858" w:rsidRDefault="00C76929" w:rsidP="00AE5E2B">
          <w:pPr>
            <w:spacing w:after="0" w:line="240" w:lineRule="auto"/>
            <w:jc w:val="both"/>
            <w:rPr>
              <w:lang w:val="en-US" w:eastAsia="ja-JP"/>
            </w:rPr>
          </w:pPr>
        </w:p>
        <w:p w14:paraId="42576A90" w14:textId="23C95EBB" w:rsidR="00820DBD" w:rsidRDefault="00C76929">
          <w:pPr>
            <w:pStyle w:val="TOC1"/>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67578443" w:history="1">
            <w:r w:rsidR="00820DBD" w:rsidRPr="00151C1D">
              <w:rPr>
                <w:rStyle w:val="Hyperlink"/>
                <w:rFonts w:eastAsia="Calibri"/>
              </w:rPr>
              <w:t>Contents</w:t>
            </w:r>
            <w:r w:rsidR="00820DBD">
              <w:rPr>
                <w:webHidden/>
              </w:rPr>
              <w:tab/>
            </w:r>
            <w:r w:rsidR="00820DBD">
              <w:rPr>
                <w:webHidden/>
              </w:rPr>
              <w:fldChar w:fldCharType="begin"/>
            </w:r>
            <w:r w:rsidR="00820DBD">
              <w:rPr>
                <w:webHidden/>
              </w:rPr>
              <w:instrText xml:space="preserve"> PAGEREF _Toc67578443 \h </w:instrText>
            </w:r>
            <w:r w:rsidR="00820DBD">
              <w:rPr>
                <w:webHidden/>
              </w:rPr>
            </w:r>
            <w:r w:rsidR="00820DBD">
              <w:rPr>
                <w:webHidden/>
              </w:rPr>
              <w:fldChar w:fldCharType="separate"/>
            </w:r>
            <w:r w:rsidR="00820DBD">
              <w:rPr>
                <w:webHidden/>
              </w:rPr>
              <w:t>2</w:t>
            </w:r>
            <w:r w:rsidR="00820DBD">
              <w:rPr>
                <w:webHidden/>
              </w:rPr>
              <w:fldChar w:fldCharType="end"/>
            </w:r>
          </w:hyperlink>
        </w:p>
        <w:p w14:paraId="2E9FEEA8" w14:textId="450CAA5B" w:rsidR="00820DBD" w:rsidRDefault="007D433A">
          <w:pPr>
            <w:pStyle w:val="TOC1"/>
            <w:rPr>
              <w:rFonts w:asciiTheme="minorHAnsi" w:eastAsiaTheme="minorEastAsia" w:hAnsiTheme="minorHAnsi" w:cstheme="minorBidi"/>
              <w:sz w:val="22"/>
              <w:szCs w:val="22"/>
            </w:rPr>
          </w:pPr>
          <w:hyperlink w:anchor="_Toc67578444" w:history="1">
            <w:r w:rsidR="00820DBD" w:rsidRPr="00151C1D">
              <w:rPr>
                <w:rStyle w:val="Hyperlink"/>
                <w:rFonts w:eastAsia="Calibri"/>
              </w:rPr>
              <w:t>1.</w:t>
            </w:r>
            <w:r w:rsidR="00820DBD">
              <w:rPr>
                <w:rFonts w:asciiTheme="minorHAnsi" w:eastAsiaTheme="minorEastAsia" w:hAnsiTheme="minorHAnsi" w:cstheme="minorBidi"/>
                <w:sz w:val="22"/>
                <w:szCs w:val="22"/>
              </w:rPr>
              <w:tab/>
            </w:r>
            <w:r w:rsidR="00820DBD" w:rsidRPr="00151C1D">
              <w:rPr>
                <w:rStyle w:val="Hyperlink"/>
                <w:rFonts w:eastAsia="Calibri"/>
              </w:rPr>
              <w:t>Introduction</w:t>
            </w:r>
            <w:r w:rsidR="00820DBD">
              <w:rPr>
                <w:webHidden/>
              </w:rPr>
              <w:tab/>
            </w:r>
            <w:r w:rsidR="00820DBD">
              <w:rPr>
                <w:webHidden/>
              </w:rPr>
              <w:fldChar w:fldCharType="begin"/>
            </w:r>
            <w:r w:rsidR="00820DBD">
              <w:rPr>
                <w:webHidden/>
              </w:rPr>
              <w:instrText xml:space="preserve"> PAGEREF _Toc67578444 \h </w:instrText>
            </w:r>
            <w:r w:rsidR="00820DBD">
              <w:rPr>
                <w:webHidden/>
              </w:rPr>
            </w:r>
            <w:r w:rsidR="00820DBD">
              <w:rPr>
                <w:webHidden/>
              </w:rPr>
              <w:fldChar w:fldCharType="separate"/>
            </w:r>
            <w:r w:rsidR="00820DBD">
              <w:rPr>
                <w:webHidden/>
              </w:rPr>
              <w:t>3</w:t>
            </w:r>
            <w:r w:rsidR="00820DBD">
              <w:rPr>
                <w:webHidden/>
              </w:rPr>
              <w:fldChar w:fldCharType="end"/>
            </w:r>
          </w:hyperlink>
        </w:p>
        <w:p w14:paraId="48935C6D" w14:textId="47E55B1A" w:rsidR="00820DBD" w:rsidRDefault="007D433A">
          <w:pPr>
            <w:pStyle w:val="TOC1"/>
            <w:rPr>
              <w:rFonts w:asciiTheme="minorHAnsi" w:eastAsiaTheme="minorEastAsia" w:hAnsiTheme="minorHAnsi" w:cstheme="minorBidi"/>
              <w:sz w:val="22"/>
              <w:szCs w:val="22"/>
            </w:rPr>
          </w:pPr>
          <w:hyperlink w:anchor="_Toc67578445" w:history="1">
            <w:r w:rsidR="00820DBD" w:rsidRPr="00151C1D">
              <w:rPr>
                <w:rStyle w:val="Hyperlink"/>
                <w:rFonts w:eastAsia="Calibri"/>
              </w:rPr>
              <w:t>2.</w:t>
            </w:r>
            <w:r w:rsidR="00820DBD">
              <w:rPr>
                <w:rFonts w:asciiTheme="minorHAnsi" w:eastAsiaTheme="minorEastAsia" w:hAnsiTheme="minorHAnsi" w:cstheme="minorBidi"/>
                <w:sz w:val="22"/>
                <w:szCs w:val="22"/>
              </w:rPr>
              <w:tab/>
            </w:r>
            <w:r w:rsidR="00820DBD" w:rsidRPr="00151C1D">
              <w:rPr>
                <w:rStyle w:val="Hyperlink"/>
                <w:rFonts w:eastAsia="Calibri"/>
              </w:rPr>
              <w:t>Quick Reference Guide</w:t>
            </w:r>
            <w:r w:rsidR="00820DBD">
              <w:rPr>
                <w:webHidden/>
              </w:rPr>
              <w:tab/>
            </w:r>
            <w:r w:rsidR="00820DBD">
              <w:rPr>
                <w:webHidden/>
              </w:rPr>
              <w:fldChar w:fldCharType="begin"/>
            </w:r>
            <w:r w:rsidR="00820DBD">
              <w:rPr>
                <w:webHidden/>
              </w:rPr>
              <w:instrText xml:space="preserve"> PAGEREF _Toc67578445 \h </w:instrText>
            </w:r>
            <w:r w:rsidR="00820DBD">
              <w:rPr>
                <w:webHidden/>
              </w:rPr>
            </w:r>
            <w:r w:rsidR="00820DBD">
              <w:rPr>
                <w:webHidden/>
              </w:rPr>
              <w:fldChar w:fldCharType="separate"/>
            </w:r>
            <w:r w:rsidR="00820DBD">
              <w:rPr>
                <w:webHidden/>
              </w:rPr>
              <w:t>3</w:t>
            </w:r>
            <w:r w:rsidR="00820DBD">
              <w:rPr>
                <w:webHidden/>
              </w:rPr>
              <w:fldChar w:fldCharType="end"/>
            </w:r>
          </w:hyperlink>
        </w:p>
        <w:p w14:paraId="584DA0AE" w14:textId="158D7D3F" w:rsidR="00820DBD" w:rsidRDefault="007D433A">
          <w:pPr>
            <w:pStyle w:val="TOC1"/>
            <w:rPr>
              <w:rFonts w:asciiTheme="minorHAnsi" w:eastAsiaTheme="minorEastAsia" w:hAnsiTheme="minorHAnsi" w:cstheme="minorBidi"/>
              <w:sz w:val="22"/>
              <w:szCs w:val="22"/>
            </w:rPr>
          </w:pPr>
          <w:hyperlink w:anchor="_Toc67578446" w:history="1">
            <w:r w:rsidR="00820DBD" w:rsidRPr="00151C1D">
              <w:rPr>
                <w:rStyle w:val="Hyperlink"/>
                <w:rFonts w:eastAsia="Calibri"/>
              </w:rPr>
              <w:t>3.</w:t>
            </w:r>
            <w:r w:rsidR="00820DBD">
              <w:rPr>
                <w:rFonts w:asciiTheme="minorHAnsi" w:eastAsiaTheme="minorEastAsia" w:hAnsiTheme="minorHAnsi" w:cstheme="minorBidi"/>
                <w:sz w:val="22"/>
                <w:szCs w:val="22"/>
              </w:rPr>
              <w:tab/>
            </w:r>
            <w:r w:rsidR="00820DBD" w:rsidRPr="00151C1D">
              <w:rPr>
                <w:rStyle w:val="Hyperlink"/>
                <w:rFonts w:eastAsia="Calibri"/>
              </w:rPr>
              <w:t>Policy References</w:t>
            </w:r>
            <w:r w:rsidR="00820DBD">
              <w:rPr>
                <w:webHidden/>
              </w:rPr>
              <w:tab/>
            </w:r>
            <w:r w:rsidR="00820DBD">
              <w:rPr>
                <w:webHidden/>
              </w:rPr>
              <w:fldChar w:fldCharType="begin"/>
            </w:r>
            <w:r w:rsidR="00820DBD">
              <w:rPr>
                <w:webHidden/>
              </w:rPr>
              <w:instrText xml:space="preserve"> PAGEREF _Toc67578446 \h </w:instrText>
            </w:r>
            <w:r w:rsidR="00820DBD">
              <w:rPr>
                <w:webHidden/>
              </w:rPr>
            </w:r>
            <w:r w:rsidR="00820DBD">
              <w:rPr>
                <w:webHidden/>
              </w:rPr>
              <w:fldChar w:fldCharType="separate"/>
            </w:r>
            <w:r w:rsidR="00820DBD">
              <w:rPr>
                <w:webHidden/>
              </w:rPr>
              <w:t>3</w:t>
            </w:r>
            <w:r w:rsidR="00820DBD">
              <w:rPr>
                <w:webHidden/>
              </w:rPr>
              <w:fldChar w:fldCharType="end"/>
            </w:r>
          </w:hyperlink>
        </w:p>
        <w:p w14:paraId="351A204F" w14:textId="52794BF3" w:rsidR="00820DBD" w:rsidRDefault="007D433A">
          <w:pPr>
            <w:pStyle w:val="TOC1"/>
            <w:rPr>
              <w:rFonts w:asciiTheme="minorHAnsi" w:eastAsiaTheme="minorEastAsia" w:hAnsiTheme="minorHAnsi" w:cstheme="minorBidi"/>
              <w:sz w:val="22"/>
              <w:szCs w:val="22"/>
            </w:rPr>
          </w:pPr>
          <w:hyperlink w:anchor="_Toc67578447" w:history="1">
            <w:r w:rsidR="00820DBD" w:rsidRPr="00151C1D">
              <w:rPr>
                <w:rStyle w:val="Hyperlink"/>
                <w:rFonts w:eastAsia="Calibri"/>
              </w:rPr>
              <w:t>4.</w:t>
            </w:r>
            <w:r w:rsidR="00820DBD">
              <w:rPr>
                <w:rFonts w:asciiTheme="minorHAnsi" w:eastAsiaTheme="minorEastAsia" w:hAnsiTheme="minorHAnsi" w:cstheme="minorBidi"/>
                <w:sz w:val="22"/>
                <w:szCs w:val="22"/>
              </w:rPr>
              <w:tab/>
            </w:r>
            <w:r w:rsidR="00820DBD" w:rsidRPr="00151C1D">
              <w:rPr>
                <w:rStyle w:val="Hyperlink"/>
                <w:rFonts w:eastAsia="Calibri"/>
              </w:rPr>
              <w:t>Surveillance Management Procedures</w:t>
            </w:r>
            <w:r w:rsidR="00820DBD">
              <w:rPr>
                <w:webHidden/>
              </w:rPr>
              <w:tab/>
            </w:r>
            <w:r w:rsidR="00820DBD">
              <w:rPr>
                <w:webHidden/>
              </w:rPr>
              <w:fldChar w:fldCharType="begin"/>
            </w:r>
            <w:r w:rsidR="00820DBD">
              <w:rPr>
                <w:webHidden/>
              </w:rPr>
              <w:instrText xml:space="preserve"> PAGEREF _Toc67578447 \h </w:instrText>
            </w:r>
            <w:r w:rsidR="00820DBD">
              <w:rPr>
                <w:webHidden/>
              </w:rPr>
            </w:r>
            <w:r w:rsidR="00820DBD">
              <w:rPr>
                <w:webHidden/>
              </w:rPr>
              <w:fldChar w:fldCharType="separate"/>
            </w:r>
            <w:r w:rsidR="00820DBD">
              <w:rPr>
                <w:webHidden/>
              </w:rPr>
              <w:t>3</w:t>
            </w:r>
            <w:r w:rsidR="00820DBD">
              <w:rPr>
                <w:webHidden/>
              </w:rPr>
              <w:fldChar w:fldCharType="end"/>
            </w:r>
          </w:hyperlink>
        </w:p>
        <w:p w14:paraId="46563C28" w14:textId="5BC01AAE" w:rsidR="00820DBD" w:rsidRDefault="007D433A">
          <w:pPr>
            <w:pStyle w:val="TOC2"/>
            <w:tabs>
              <w:tab w:val="right" w:leader="dot" w:pos="9016"/>
            </w:tabs>
            <w:rPr>
              <w:rFonts w:asciiTheme="minorHAnsi" w:eastAsiaTheme="minorEastAsia" w:hAnsiTheme="minorHAnsi" w:cstheme="minorBidi"/>
              <w:noProof/>
              <w:sz w:val="22"/>
              <w:szCs w:val="22"/>
              <w:lang w:eastAsia="en-GB"/>
            </w:rPr>
          </w:pPr>
          <w:hyperlink w:anchor="_Toc67578448" w:history="1">
            <w:r w:rsidR="00820DBD" w:rsidRPr="00151C1D">
              <w:rPr>
                <w:rStyle w:val="Hyperlink"/>
                <w:noProof/>
              </w:rPr>
              <w:t>Responsibility</w:t>
            </w:r>
            <w:r w:rsidR="00820DBD">
              <w:rPr>
                <w:noProof/>
                <w:webHidden/>
              </w:rPr>
              <w:tab/>
            </w:r>
            <w:r w:rsidR="00820DBD">
              <w:rPr>
                <w:noProof/>
                <w:webHidden/>
              </w:rPr>
              <w:fldChar w:fldCharType="begin"/>
            </w:r>
            <w:r w:rsidR="00820DBD">
              <w:rPr>
                <w:noProof/>
                <w:webHidden/>
              </w:rPr>
              <w:instrText xml:space="preserve"> PAGEREF _Toc67578448 \h </w:instrText>
            </w:r>
            <w:r w:rsidR="00820DBD">
              <w:rPr>
                <w:noProof/>
                <w:webHidden/>
              </w:rPr>
            </w:r>
            <w:r w:rsidR="00820DBD">
              <w:rPr>
                <w:noProof/>
                <w:webHidden/>
              </w:rPr>
              <w:fldChar w:fldCharType="separate"/>
            </w:r>
            <w:r w:rsidR="00820DBD">
              <w:rPr>
                <w:noProof/>
                <w:webHidden/>
              </w:rPr>
              <w:t>3</w:t>
            </w:r>
            <w:r w:rsidR="00820DBD">
              <w:rPr>
                <w:noProof/>
                <w:webHidden/>
              </w:rPr>
              <w:fldChar w:fldCharType="end"/>
            </w:r>
          </w:hyperlink>
        </w:p>
        <w:p w14:paraId="754EB2FA" w14:textId="59F97153" w:rsidR="00820DBD" w:rsidRDefault="007D433A">
          <w:pPr>
            <w:pStyle w:val="TOC2"/>
            <w:tabs>
              <w:tab w:val="right" w:leader="dot" w:pos="9016"/>
            </w:tabs>
            <w:rPr>
              <w:rFonts w:asciiTheme="minorHAnsi" w:eastAsiaTheme="minorEastAsia" w:hAnsiTheme="minorHAnsi" w:cstheme="minorBidi"/>
              <w:noProof/>
              <w:sz w:val="22"/>
              <w:szCs w:val="22"/>
              <w:lang w:eastAsia="en-GB"/>
            </w:rPr>
          </w:pPr>
          <w:hyperlink w:anchor="_Toc67578449" w:history="1">
            <w:r w:rsidR="00820DBD" w:rsidRPr="00151C1D">
              <w:rPr>
                <w:rStyle w:val="Hyperlink"/>
                <w:noProof/>
              </w:rPr>
              <w:t>Impact Assessments</w:t>
            </w:r>
            <w:r w:rsidR="00820DBD">
              <w:rPr>
                <w:noProof/>
                <w:webHidden/>
              </w:rPr>
              <w:tab/>
            </w:r>
            <w:r w:rsidR="00820DBD">
              <w:rPr>
                <w:noProof/>
                <w:webHidden/>
              </w:rPr>
              <w:fldChar w:fldCharType="begin"/>
            </w:r>
            <w:r w:rsidR="00820DBD">
              <w:rPr>
                <w:noProof/>
                <w:webHidden/>
              </w:rPr>
              <w:instrText xml:space="preserve"> PAGEREF _Toc67578449 \h </w:instrText>
            </w:r>
            <w:r w:rsidR="00820DBD">
              <w:rPr>
                <w:noProof/>
                <w:webHidden/>
              </w:rPr>
            </w:r>
            <w:r w:rsidR="00820DBD">
              <w:rPr>
                <w:noProof/>
                <w:webHidden/>
              </w:rPr>
              <w:fldChar w:fldCharType="separate"/>
            </w:r>
            <w:r w:rsidR="00820DBD">
              <w:rPr>
                <w:noProof/>
                <w:webHidden/>
              </w:rPr>
              <w:t>3</w:t>
            </w:r>
            <w:r w:rsidR="00820DBD">
              <w:rPr>
                <w:noProof/>
                <w:webHidden/>
              </w:rPr>
              <w:fldChar w:fldCharType="end"/>
            </w:r>
          </w:hyperlink>
        </w:p>
        <w:p w14:paraId="673528F7" w14:textId="30860009" w:rsidR="00820DBD" w:rsidRDefault="007D433A">
          <w:pPr>
            <w:pStyle w:val="TOC2"/>
            <w:tabs>
              <w:tab w:val="right" w:leader="dot" w:pos="9016"/>
            </w:tabs>
            <w:rPr>
              <w:rFonts w:asciiTheme="minorHAnsi" w:eastAsiaTheme="minorEastAsia" w:hAnsiTheme="minorHAnsi" w:cstheme="minorBidi"/>
              <w:noProof/>
              <w:sz w:val="22"/>
              <w:szCs w:val="22"/>
              <w:lang w:eastAsia="en-GB"/>
            </w:rPr>
          </w:pPr>
          <w:hyperlink w:anchor="_Toc67578450" w:history="1">
            <w:r w:rsidR="00820DBD" w:rsidRPr="00151C1D">
              <w:rPr>
                <w:rStyle w:val="Hyperlink"/>
                <w:noProof/>
              </w:rPr>
              <w:t>Signage &amp; explanatory publications</w:t>
            </w:r>
            <w:r w:rsidR="00820DBD">
              <w:rPr>
                <w:noProof/>
                <w:webHidden/>
              </w:rPr>
              <w:tab/>
            </w:r>
            <w:r w:rsidR="00820DBD">
              <w:rPr>
                <w:noProof/>
                <w:webHidden/>
              </w:rPr>
              <w:fldChar w:fldCharType="begin"/>
            </w:r>
            <w:r w:rsidR="00820DBD">
              <w:rPr>
                <w:noProof/>
                <w:webHidden/>
              </w:rPr>
              <w:instrText xml:space="preserve"> PAGEREF _Toc67578450 \h </w:instrText>
            </w:r>
            <w:r w:rsidR="00820DBD">
              <w:rPr>
                <w:noProof/>
                <w:webHidden/>
              </w:rPr>
            </w:r>
            <w:r w:rsidR="00820DBD">
              <w:rPr>
                <w:noProof/>
                <w:webHidden/>
              </w:rPr>
              <w:fldChar w:fldCharType="separate"/>
            </w:r>
            <w:r w:rsidR="00820DBD">
              <w:rPr>
                <w:noProof/>
                <w:webHidden/>
              </w:rPr>
              <w:t>4</w:t>
            </w:r>
            <w:r w:rsidR="00820DBD">
              <w:rPr>
                <w:noProof/>
                <w:webHidden/>
              </w:rPr>
              <w:fldChar w:fldCharType="end"/>
            </w:r>
          </w:hyperlink>
        </w:p>
        <w:p w14:paraId="7D716737" w14:textId="50D653B3" w:rsidR="00820DBD" w:rsidRDefault="007D433A">
          <w:pPr>
            <w:pStyle w:val="TOC2"/>
            <w:tabs>
              <w:tab w:val="right" w:leader="dot" w:pos="9016"/>
            </w:tabs>
            <w:rPr>
              <w:rFonts w:asciiTheme="minorHAnsi" w:eastAsiaTheme="minorEastAsia" w:hAnsiTheme="minorHAnsi" w:cstheme="minorBidi"/>
              <w:noProof/>
              <w:sz w:val="22"/>
              <w:szCs w:val="22"/>
              <w:lang w:eastAsia="en-GB"/>
            </w:rPr>
          </w:pPr>
          <w:hyperlink w:anchor="_Toc67578451" w:history="1">
            <w:r w:rsidR="00820DBD" w:rsidRPr="00151C1D">
              <w:rPr>
                <w:rStyle w:val="Hyperlink"/>
                <w:noProof/>
              </w:rPr>
              <w:t>Retention, Security &amp; Access</w:t>
            </w:r>
            <w:r w:rsidR="00820DBD">
              <w:rPr>
                <w:noProof/>
                <w:webHidden/>
              </w:rPr>
              <w:tab/>
            </w:r>
            <w:r w:rsidR="00820DBD">
              <w:rPr>
                <w:noProof/>
                <w:webHidden/>
              </w:rPr>
              <w:fldChar w:fldCharType="begin"/>
            </w:r>
            <w:r w:rsidR="00820DBD">
              <w:rPr>
                <w:noProof/>
                <w:webHidden/>
              </w:rPr>
              <w:instrText xml:space="preserve"> PAGEREF _Toc67578451 \h </w:instrText>
            </w:r>
            <w:r w:rsidR="00820DBD">
              <w:rPr>
                <w:noProof/>
                <w:webHidden/>
              </w:rPr>
            </w:r>
            <w:r w:rsidR="00820DBD">
              <w:rPr>
                <w:noProof/>
                <w:webHidden/>
              </w:rPr>
              <w:fldChar w:fldCharType="separate"/>
            </w:r>
            <w:r w:rsidR="00820DBD">
              <w:rPr>
                <w:noProof/>
                <w:webHidden/>
              </w:rPr>
              <w:t>4</w:t>
            </w:r>
            <w:r w:rsidR="00820DBD">
              <w:rPr>
                <w:noProof/>
                <w:webHidden/>
              </w:rPr>
              <w:fldChar w:fldCharType="end"/>
            </w:r>
          </w:hyperlink>
        </w:p>
        <w:p w14:paraId="0291A0DF" w14:textId="205ECD4B" w:rsidR="00820DBD" w:rsidRDefault="007D433A">
          <w:pPr>
            <w:pStyle w:val="TOC2"/>
            <w:tabs>
              <w:tab w:val="right" w:leader="dot" w:pos="9016"/>
            </w:tabs>
            <w:rPr>
              <w:rFonts w:asciiTheme="minorHAnsi" w:eastAsiaTheme="minorEastAsia" w:hAnsiTheme="minorHAnsi" w:cstheme="minorBidi"/>
              <w:noProof/>
              <w:sz w:val="22"/>
              <w:szCs w:val="22"/>
              <w:lang w:eastAsia="en-GB"/>
            </w:rPr>
          </w:pPr>
          <w:hyperlink w:anchor="_Toc67578452" w:history="1">
            <w:r w:rsidR="00820DBD" w:rsidRPr="00151C1D">
              <w:rPr>
                <w:rStyle w:val="Hyperlink"/>
                <w:noProof/>
              </w:rPr>
              <w:t>Usage</w:t>
            </w:r>
            <w:r w:rsidR="00820DBD">
              <w:rPr>
                <w:noProof/>
                <w:webHidden/>
              </w:rPr>
              <w:tab/>
            </w:r>
            <w:r w:rsidR="00820DBD">
              <w:rPr>
                <w:noProof/>
                <w:webHidden/>
              </w:rPr>
              <w:fldChar w:fldCharType="begin"/>
            </w:r>
            <w:r w:rsidR="00820DBD">
              <w:rPr>
                <w:noProof/>
                <w:webHidden/>
              </w:rPr>
              <w:instrText xml:space="preserve"> PAGEREF _Toc67578452 \h </w:instrText>
            </w:r>
            <w:r w:rsidR="00820DBD">
              <w:rPr>
                <w:noProof/>
                <w:webHidden/>
              </w:rPr>
            </w:r>
            <w:r w:rsidR="00820DBD">
              <w:rPr>
                <w:noProof/>
                <w:webHidden/>
              </w:rPr>
              <w:fldChar w:fldCharType="separate"/>
            </w:r>
            <w:r w:rsidR="00820DBD">
              <w:rPr>
                <w:noProof/>
                <w:webHidden/>
              </w:rPr>
              <w:t>5</w:t>
            </w:r>
            <w:r w:rsidR="00820DBD">
              <w:rPr>
                <w:noProof/>
                <w:webHidden/>
              </w:rPr>
              <w:fldChar w:fldCharType="end"/>
            </w:r>
          </w:hyperlink>
        </w:p>
        <w:p w14:paraId="27D5301A" w14:textId="6EF8F28C" w:rsidR="00820DBD" w:rsidRDefault="007D433A">
          <w:pPr>
            <w:pStyle w:val="TOC1"/>
            <w:rPr>
              <w:rFonts w:asciiTheme="minorHAnsi" w:eastAsiaTheme="minorEastAsia" w:hAnsiTheme="minorHAnsi" w:cstheme="minorBidi"/>
              <w:sz w:val="22"/>
              <w:szCs w:val="22"/>
            </w:rPr>
          </w:pPr>
          <w:hyperlink w:anchor="_Toc67578453" w:history="1">
            <w:r w:rsidR="00820DBD" w:rsidRPr="00151C1D">
              <w:rPr>
                <w:rStyle w:val="Hyperlink"/>
                <w:rFonts w:eastAsia="Calibri"/>
              </w:rPr>
              <w:t>Handling Access Requests</w:t>
            </w:r>
            <w:r w:rsidR="00820DBD">
              <w:rPr>
                <w:webHidden/>
              </w:rPr>
              <w:tab/>
            </w:r>
            <w:r w:rsidR="00820DBD">
              <w:rPr>
                <w:webHidden/>
              </w:rPr>
              <w:fldChar w:fldCharType="begin"/>
            </w:r>
            <w:r w:rsidR="00820DBD">
              <w:rPr>
                <w:webHidden/>
              </w:rPr>
              <w:instrText xml:space="preserve"> PAGEREF _Toc67578453 \h </w:instrText>
            </w:r>
            <w:r w:rsidR="00820DBD">
              <w:rPr>
                <w:webHidden/>
              </w:rPr>
            </w:r>
            <w:r w:rsidR="00820DBD">
              <w:rPr>
                <w:webHidden/>
              </w:rPr>
              <w:fldChar w:fldCharType="separate"/>
            </w:r>
            <w:r w:rsidR="00820DBD">
              <w:rPr>
                <w:webHidden/>
              </w:rPr>
              <w:t>5</w:t>
            </w:r>
            <w:r w:rsidR="00820DBD">
              <w:rPr>
                <w:webHidden/>
              </w:rPr>
              <w:fldChar w:fldCharType="end"/>
            </w:r>
          </w:hyperlink>
        </w:p>
        <w:p w14:paraId="38A32BEA" w14:textId="534D24A9" w:rsidR="00820DBD" w:rsidRDefault="007D433A">
          <w:pPr>
            <w:pStyle w:val="TOC1"/>
            <w:rPr>
              <w:rFonts w:asciiTheme="minorHAnsi" w:eastAsiaTheme="minorEastAsia" w:hAnsiTheme="minorHAnsi" w:cstheme="minorBidi"/>
              <w:sz w:val="22"/>
              <w:szCs w:val="22"/>
            </w:rPr>
          </w:pPr>
          <w:hyperlink w:anchor="_Toc67578454" w:history="1">
            <w:r w:rsidR="00820DBD" w:rsidRPr="00151C1D">
              <w:rPr>
                <w:rStyle w:val="Hyperlink"/>
                <w:rFonts w:eastAsia="Calibri"/>
              </w:rPr>
              <w:t>Equipment not managed by the Organisation</w:t>
            </w:r>
            <w:r w:rsidR="00820DBD">
              <w:rPr>
                <w:webHidden/>
              </w:rPr>
              <w:tab/>
            </w:r>
            <w:r w:rsidR="00820DBD">
              <w:rPr>
                <w:webHidden/>
              </w:rPr>
              <w:fldChar w:fldCharType="begin"/>
            </w:r>
            <w:r w:rsidR="00820DBD">
              <w:rPr>
                <w:webHidden/>
              </w:rPr>
              <w:instrText xml:space="preserve"> PAGEREF _Toc67578454 \h </w:instrText>
            </w:r>
            <w:r w:rsidR="00820DBD">
              <w:rPr>
                <w:webHidden/>
              </w:rPr>
            </w:r>
            <w:r w:rsidR="00820DBD">
              <w:rPr>
                <w:webHidden/>
              </w:rPr>
              <w:fldChar w:fldCharType="separate"/>
            </w:r>
            <w:r w:rsidR="00820DBD">
              <w:rPr>
                <w:webHidden/>
              </w:rPr>
              <w:t>6</w:t>
            </w:r>
            <w:r w:rsidR="00820DBD">
              <w:rPr>
                <w:webHidden/>
              </w:rPr>
              <w:fldChar w:fldCharType="end"/>
            </w:r>
          </w:hyperlink>
        </w:p>
        <w:p w14:paraId="66D89203" w14:textId="463F0EE9" w:rsidR="00820DBD" w:rsidRDefault="007D433A">
          <w:pPr>
            <w:pStyle w:val="TOC1"/>
            <w:rPr>
              <w:rFonts w:asciiTheme="minorHAnsi" w:eastAsiaTheme="minorEastAsia" w:hAnsiTheme="minorHAnsi" w:cstheme="minorBidi"/>
              <w:sz w:val="22"/>
              <w:szCs w:val="22"/>
            </w:rPr>
          </w:pPr>
          <w:hyperlink w:anchor="_Toc67578455" w:history="1">
            <w:r w:rsidR="00820DBD" w:rsidRPr="00151C1D">
              <w:rPr>
                <w:rStyle w:val="Hyperlink"/>
                <w:rFonts w:eastAsia="Calibri"/>
              </w:rPr>
              <w:t>5.</w:t>
            </w:r>
            <w:r w:rsidR="00820DBD">
              <w:rPr>
                <w:rFonts w:asciiTheme="minorHAnsi" w:eastAsiaTheme="minorEastAsia" w:hAnsiTheme="minorHAnsi" w:cstheme="minorBidi"/>
                <w:sz w:val="22"/>
                <w:szCs w:val="22"/>
              </w:rPr>
              <w:tab/>
            </w:r>
            <w:r w:rsidR="00820DBD" w:rsidRPr="00151C1D">
              <w:rPr>
                <w:rStyle w:val="Hyperlink"/>
                <w:rFonts w:eastAsia="Calibri"/>
              </w:rPr>
              <w:t>Advice and Support</w:t>
            </w:r>
            <w:r w:rsidR="00820DBD">
              <w:rPr>
                <w:webHidden/>
              </w:rPr>
              <w:tab/>
            </w:r>
            <w:r w:rsidR="00820DBD">
              <w:rPr>
                <w:webHidden/>
              </w:rPr>
              <w:fldChar w:fldCharType="begin"/>
            </w:r>
            <w:r w:rsidR="00820DBD">
              <w:rPr>
                <w:webHidden/>
              </w:rPr>
              <w:instrText xml:space="preserve"> PAGEREF _Toc67578455 \h </w:instrText>
            </w:r>
            <w:r w:rsidR="00820DBD">
              <w:rPr>
                <w:webHidden/>
              </w:rPr>
            </w:r>
            <w:r w:rsidR="00820DBD">
              <w:rPr>
                <w:webHidden/>
              </w:rPr>
              <w:fldChar w:fldCharType="separate"/>
            </w:r>
            <w:r w:rsidR="00820DBD">
              <w:rPr>
                <w:webHidden/>
              </w:rPr>
              <w:t>6</w:t>
            </w:r>
            <w:r w:rsidR="00820DBD">
              <w:rPr>
                <w:webHidden/>
              </w:rPr>
              <w:fldChar w:fldCharType="end"/>
            </w:r>
          </w:hyperlink>
        </w:p>
        <w:p w14:paraId="1D666D69" w14:textId="394D8DA7" w:rsidR="00820DBD" w:rsidRDefault="007D433A">
          <w:pPr>
            <w:pStyle w:val="TOC1"/>
            <w:rPr>
              <w:rFonts w:asciiTheme="minorHAnsi" w:eastAsiaTheme="minorEastAsia" w:hAnsiTheme="minorHAnsi" w:cstheme="minorBidi"/>
              <w:sz w:val="22"/>
              <w:szCs w:val="22"/>
            </w:rPr>
          </w:pPr>
          <w:hyperlink w:anchor="_Toc67578456" w:history="1">
            <w:r w:rsidR="00820DBD" w:rsidRPr="00151C1D">
              <w:rPr>
                <w:rStyle w:val="Hyperlink"/>
                <w:rFonts w:eastAsia="Calibri"/>
              </w:rPr>
              <w:t>6.</w:t>
            </w:r>
            <w:r w:rsidR="00820DBD">
              <w:rPr>
                <w:rFonts w:asciiTheme="minorHAnsi" w:eastAsiaTheme="minorEastAsia" w:hAnsiTheme="minorHAnsi" w:cstheme="minorBidi"/>
                <w:sz w:val="22"/>
                <w:szCs w:val="22"/>
              </w:rPr>
              <w:tab/>
            </w:r>
            <w:r w:rsidR="00820DBD" w:rsidRPr="00151C1D">
              <w:rPr>
                <w:rStyle w:val="Hyperlink"/>
                <w:rFonts w:eastAsia="Calibri"/>
              </w:rPr>
              <w:t>Breach Statement</w:t>
            </w:r>
            <w:r w:rsidR="00820DBD">
              <w:rPr>
                <w:webHidden/>
              </w:rPr>
              <w:tab/>
            </w:r>
            <w:r w:rsidR="00820DBD">
              <w:rPr>
                <w:webHidden/>
              </w:rPr>
              <w:fldChar w:fldCharType="begin"/>
            </w:r>
            <w:r w:rsidR="00820DBD">
              <w:rPr>
                <w:webHidden/>
              </w:rPr>
              <w:instrText xml:space="preserve"> PAGEREF _Toc67578456 \h </w:instrText>
            </w:r>
            <w:r w:rsidR="00820DBD">
              <w:rPr>
                <w:webHidden/>
              </w:rPr>
            </w:r>
            <w:r w:rsidR="00820DBD">
              <w:rPr>
                <w:webHidden/>
              </w:rPr>
              <w:fldChar w:fldCharType="separate"/>
            </w:r>
            <w:r w:rsidR="00820DBD">
              <w:rPr>
                <w:webHidden/>
              </w:rPr>
              <w:t>6</w:t>
            </w:r>
            <w:r w:rsidR="00820DBD">
              <w:rPr>
                <w:webHidden/>
              </w:rPr>
              <w:fldChar w:fldCharType="end"/>
            </w:r>
          </w:hyperlink>
        </w:p>
        <w:p w14:paraId="7D801355" w14:textId="0B77466B" w:rsidR="00820DBD" w:rsidRDefault="007D433A">
          <w:pPr>
            <w:pStyle w:val="TOC1"/>
            <w:rPr>
              <w:rFonts w:asciiTheme="minorHAnsi" w:eastAsiaTheme="minorEastAsia" w:hAnsiTheme="minorHAnsi" w:cstheme="minorBidi"/>
              <w:sz w:val="22"/>
              <w:szCs w:val="22"/>
            </w:rPr>
          </w:pPr>
          <w:hyperlink w:anchor="_Toc67578457" w:history="1">
            <w:r w:rsidR="00820DBD" w:rsidRPr="00151C1D">
              <w:rPr>
                <w:rStyle w:val="Hyperlink"/>
                <w:rFonts w:eastAsia="Calibri"/>
              </w:rPr>
              <w:t>Annex A: Surveillance Equipment Impact Assessment Forms</w:t>
            </w:r>
            <w:r w:rsidR="00820DBD">
              <w:rPr>
                <w:webHidden/>
              </w:rPr>
              <w:tab/>
            </w:r>
            <w:r w:rsidR="00820DBD">
              <w:rPr>
                <w:webHidden/>
              </w:rPr>
              <w:fldChar w:fldCharType="begin"/>
            </w:r>
            <w:r w:rsidR="00820DBD">
              <w:rPr>
                <w:webHidden/>
              </w:rPr>
              <w:instrText xml:space="preserve"> PAGEREF _Toc67578457 \h </w:instrText>
            </w:r>
            <w:r w:rsidR="00820DBD">
              <w:rPr>
                <w:webHidden/>
              </w:rPr>
            </w:r>
            <w:r w:rsidR="00820DBD">
              <w:rPr>
                <w:webHidden/>
              </w:rPr>
              <w:fldChar w:fldCharType="separate"/>
            </w:r>
            <w:r w:rsidR="00820DBD">
              <w:rPr>
                <w:webHidden/>
              </w:rPr>
              <w:t>7</w:t>
            </w:r>
            <w:r w:rsidR="00820DBD">
              <w:rPr>
                <w:webHidden/>
              </w:rPr>
              <w:fldChar w:fldCharType="end"/>
            </w:r>
          </w:hyperlink>
        </w:p>
        <w:p w14:paraId="35729AF1" w14:textId="65E4A362" w:rsidR="00820DBD" w:rsidRDefault="007D433A">
          <w:pPr>
            <w:pStyle w:val="TOC1"/>
            <w:rPr>
              <w:rFonts w:asciiTheme="minorHAnsi" w:eastAsiaTheme="minorEastAsia" w:hAnsiTheme="minorHAnsi" w:cstheme="minorBidi"/>
              <w:sz w:val="22"/>
              <w:szCs w:val="22"/>
            </w:rPr>
          </w:pPr>
          <w:hyperlink w:anchor="_Toc67578458" w:history="1">
            <w:r w:rsidR="00820DBD" w:rsidRPr="00151C1D">
              <w:rPr>
                <w:rStyle w:val="Hyperlink"/>
                <w:rFonts w:eastAsia="Calibri"/>
              </w:rPr>
              <w:t>Annex B: Surveillance Equipment Register</w:t>
            </w:r>
            <w:r w:rsidR="00820DBD">
              <w:rPr>
                <w:webHidden/>
              </w:rPr>
              <w:tab/>
            </w:r>
            <w:r w:rsidR="00820DBD">
              <w:rPr>
                <w:webHidden/>
              </w:rPr>
              <w:fldChar w:fldCharType="begin"/>
            </w:r>
            <w:r w:rsidR="00820DBD">
              <w:rPr>
                <w:webHidden/>
              </w:rPr>
              <w:instrText xml:space="preserve"> PAGEREF _Toc67578458 \h </w:instrText>
            </w:r>
            <w:r w:rsidR="00820DBD">
              <w:rPr>
                <w:webHidden/>
              </w:rPr>
            </w:r>
            <w:r w:rsidR="00820DBD">
              <w:rPr>
                <w:webHidden/>
              </w:rPr>
              <w:fldChar w:fldCharType="separate"/>
            </w:r>
            <w:r w:rsidR="00820DBD">
              <w:rPr>
                <w:webHidden/>
              </w:rPr>
              <w:t>7</w:t>
            </w:r>
            <w:r w:rsidR="00820DBD">
              <w:rPr>
                <w:webHidden/>
              </w:rPr>
              <w:fldChar w:fldCharType="end"/>
            </w:r>
          </w:hyperlink>
        </w:p>
        <w:p w14:paraId="08AEDB28" w14:textId="71A22C77" w:rsidR="00820DBD" w:rsidRDefault="007D433A">
          <w:pPr>
            <w:pStyle w:val="TOC1"/>
            <w:rPr>
              <w:rFonts w:asciiTheme="minorHAnsi" w:eastAsiaTheme="minorEastAsia" w:hAnsiTheme="minorHAnsi" w:cstheme="minorBidi"/>
              <w:sz w:val="22"/>
              <w:szCs w:val="22"/>
            </w:rPr>
          </w:pPr>
          <w:hyperlink w:anchor="_Toc67578459" w:history="1">
            <w:r w:rsidR="00820DBD" w:rsidRPr="00151C1D">
              <w:rPr>
                <w:rStyle w:val="Hyperlink"/>
                <w:rFonts w:eastAsia="Calibri"/>
              </w:rPr>
              <w:t>Annex C: Recordings Access Log</w:t>
            </w:r>
            <w:r w:rsidR="00820DBD">
              <w:rPr>
                <w:webHidden/>
              </w:rPr>
              <w:tab/>
            </w:r>
            <w:r w:rsidR="00820DBD">
              <w:rPr>
                <w:webHidden/>
              </w:rPr>
              <w:fldChar w:fldCharType="begin"/>
            </w:r>
            <w:r w:rsidR="00820DBD">
              <w:rPr>
                <w:webHidden/>
              </w:rPr>
              <w:instrText xml:space="preserve"> PAGEREF _Toc67578459 \h </w:instrText>
            </w:r>
            <w:r w:rsidR="00820DBD">
              <w:rPr>
                <w:webHidden/>
              </w:rPr>
            </w:r>
            <w:r w:rsidR="00820DBD">
              <w:rPr>
                <w:webHidden/>
              </w:rPr>
              <w:fldChar w:fldCharType="separate"/>
            </w:r>
            <w:r w:rsidR="00820DBD">
              <w:rPr>
                <w:webHidden/>
              </w:rPr>
              <w:t>7</w:t>
            </w:r>
            <w:r w:rsidR="00820DBD">
              <w:rPr>
                <w:webHidden/>
              </w:rPr>
              <w:fldChar w:fldCharType="end"/>
            </w:r>
          </w:hyperlink>
        </w:p>
        <w:p w14:paraId="371A4B93" w14:textId="1F3678D1" w:rsidR="00820DBD" w:rsidRDefault="007D433A">
          <w:pPr>
            <w:pStyle w:val="TOC1"/>
            <w:rPr>
              <w:rFonts w:asciiTheme="minorHAnsi" w:eastAsiaTheme="minorEastAsia" w:hAnsiTheme="minorHAnsi" w:cstheme="minorBidi"/>
              <w:sz w:val="22"/>
              <w:szCs w:val="22"/>
            </w:rPr>
          </w:pPr>
          <w:hyperlink w:anchor="_Toc67578460" w:history="1">
            <w:r w:rsidR="00820DBD" w:rsidRPr="00151C1D">
              <w:rPr>
                <w:rStyle w:val="Hyperlink"/>
                <w:rFonts w:eastAsia="Calibri"/>
              </w:rPr>
              <w:t>Annex D: Subject Access Request Forms</w:t>
            </w:r>
            <w:r w:rsidR="00820DBD">
              <w:rPr>
                <w:webHidden/>
              </w:rPr>
              <w:tab/>
            </w:r>
            <w:r w:rsidR="00820DBD">
              <w:rPr>
                <w:webHidden/>
              </w:rPr>
              <w:fldChar w:fldCharType="begin"/>
            </w:r>
            <w:r w:rsidR="00820DBD">
              <w:rPr>
                <w:webHidden/>
              </w:rPr>
              <w:instrText xml:space="preserve"> PAGEREF _Toc67578460 \h </w:instrText>
            </w:r>
            <w:r w:rsidR="00820DBD">
              <w:rPr>
                <w:webHidden/>
              </w:rPr>
            </w:r>
            <w:r w:rsidR="00820DBD">
              <w:rPr>
                <w:webHidden/>
              </w:rPr>
              <w:fldChar w:fldCharType="separate"/>
            </w:r>
            <w:r w:rsidR="00820DBD">
              <w:rPr>
                <w:webHidden/>
              </w:rPr>
              <w:t>7</w:t>
            </w:r>
            <w:r w:rsidR="00820DBD">
              <w:rPr>
                <w:webHidden/>
              </w:rPr>
              <w:fldChar w:fldCharType="end"/>
            </w:r>
          </w:hyperlink>
        </w:p>
        <w:p w14:paraId="06D2092B" w14:textId="5F6C663E" w:rsidR="00820DBD" w:rsidRDefault="007D433A">
          <w:pPr>
            <w:pStyle w:val="TOC1"/>
            <w:rPr>
              <w:rFonts w:asciiTheme="minorHAnsi" w:eastAsiaTheme="minorEastAsia" w:hAnsiTheme="minorHAnsi" w:cstheme="minorBidi"/>
              <w:sz w:val="22"/>
              <w:szCs w:val="22"/>
            </w:rPr>
          </w:pPr>
          <w:hyperlink w:anchor="_Toc67578461" w:history="1">
            <w:r w:rsidR="00820DBD" w:rsidRPr="00151C1D">
              <w:rPr>
                <w:rStyle w:val="Hyperlink"/>
                <w:rFonts w:eastAsia="Calibri"/>
              </w:rPr>
              <w:t>Annex E: Signage Template</w:t>
            </w:r>
            <w:r w:rsidR="00820DBD">
              <w:rPr>
                <w:webHidden/>
              </w:rPr>
              <w:tab/>
            </w:r>
            <w:r w:rsidR="00820DBD">
              <w:rPr>
                <w:webHidden/>
              </w:rPr>
              <w:fldChar w:fldCharType="begin"/>
            </w:r>
            <w:r w:rsidR="00820DBD">
              <w:rPr>
                <w:webHidden/>
              </w:rPr>
              <w:instrText xml:space="preserve"> PAGEREF _Toc67578461 \h </w:instrText>
            </w:r>
            <w:r w:rsidR="00820DBD">
              <w:rPr>
                <w:webHidden/>
              </w:rPr>
            </w:r>
            <w:r w:rsidR="00820DBD">
              <w:rPr>
                <w:webHidden/>
              </w:rPr>
              <w:fldChar w:fldCharType="separate"/>
            </w:r>
            <w:r w:rsidR="00820DBD">
              <w:rPr>
                <w:webHidden/>
              </w:rPr>
              <w:t>7</w:t>
            </w:r>
            <w:r w:rsidR="00820DBD">
              <w:rPr>
                <w:webHidden/>
              </w:rPr>
              <w:fldChar w:fldCharType="end"/>
            </w:r>
          </w:hyperlink>
        </w:p>
        <w:p w14:paraId="3115CDEC" w14:textId="42B66407" w:rsidR="00C76929" w:rsidRDefault="00C76929" w:rsidP="00AE5E2B">
          <w:pPr>
            <w:spacing w:after="0" w:line="240" w:lineRule="auto"/>
            <w:jc w:val="both"/>
          </w:pPr>
          <w:r w:rsidRPr="00A24858">
            <w:rPr>
              <w:b/>
              <w:bCs/>
              <w:noProof/>
            </w:rPr>
            <w:lastRenderedPageBreak/>
            <w:fldChar w:fldCharType="end"/>
          </w:r>
        </w:p>
      </w:sdtContent>
    </w:sdt>
    <w:p w14:paraId="3115CDED" w14:textId="77777777" w:rsidR="00C76929" w:rsidRDefault="00C76929" w:rsidP="00AE5E2B">
      <w:pPr>
        <w:spacing w:after="0" w:line="240" w:lineRule="auto"/>
        <w:jc w:val="both"/>
      </w:pPr>
    </w:p>
    <w:p w14:paraId="3115CDEE" w14:textId="77777777" w:rsidR="00C76929" w:rsidRDefault="00C76929" w:rsidP="00AE5E2B">
      <w:pPr>
        <w:spacing w:after="0" w:line="240" w:lineRule="auto"/>
        <w:jc w:val="both"/>
        <w:rPr>
          <w:b/>
          <w:bCs/>
          <w:kern w:val="32"/>
        </w:rPr>
      </w:pPr>
      <w:r>
        <w:br w:type="page"/>
      </w:r>
    </w:p>
    <w:p w14:paraId="3115CDEF" w14:textId="77777777" w:rsidR="00A81783" w:rsidRPr="00B61CDA" w:rsidRDefault="00142418" w:rsidP="00AE5E2B">
      <w:pPr>
        <w:pStyle w:val="Heading1"/>
        <w:numPr>
          <w:ilvl w:val="0"/>
          <w:numId w:val="14"/>
        </w:numPr>
        <w:spacing w:line="240" w:lineRule="auto"/>
      </w:pPr>
      <w:bookmarkStart w:id="3" w:name="_Toc67578444"/>
      <w:bookmarkEnd w:id="2"/>
      <w:r w:rsidRPr="00B61CDA">
        <w:lastRenderedPageBreak/>
        <w:t>Introduction</w:t>
      </w:r>
      <w:bookmarkEnd w:id="3"/>
    </w:p>
    <w:p w14:paraId="3115CDF1" w14:textId="70BC8CCD" w:rsidR="00B61CDA" w:rsidRDefault="00B61CDA" w:rsidP="00AE5E2B">
      <w:pPr>
        <w:spacing w:after="0" w:line="240" w:lineRule="auto"/>
      </w:pPr>
      <w:r>
        <w:t xml:space="preserve">This procedure covers all matters relating to the use of video and audio recording equipment for overt surveillance in all buildings where the Organisation’s employees </w:t>
      </w:r>
      <w:r w:rsidR="00842560">
        <w:t>work,</w:t>
      </w:r>
      <w:r>
        <w:t xml:space="preserve"> and which members of the public utilise. </w:t>
      </w:r>
      <w:r w:rsidR="00A50AF3">
        <w:t xml:space="preserve">Examples of surveillance used in schools might include </w:t>
      </w:r>
      <w:r w:rsidR="00A165DE">
        <w:t>Closed Circuit Television (</w:t>
      </w:r>
      <w:r w:rsidR="00A50AF3">
        <w:t>CCTV</w:t>
      </w:r>
      <w:r w:rsidR="00A165DE">
        <w:t>)</w:t>
      </w:r>
      <w:r w:rsidR="00A50AF3">
        <w:t xml:space="preserve">, </w:t>
      </w:r>
      <w:r w:rsidR="00A165DE">
        <w:t xml:space="preserve">Automated Numberplate Recognition (ANPR), </w:t>
      </w:r>
      <w:r w:rsidR="00AB4623">
        <w:t>drones, video doorbells</w:t>
      </w:r>
      <w:r w:rsidR="0057401A">
        <w:t xml:space="preserve"> and</w:t>
      </w:r>
      <w:r w:rsidR="00AB4623">
        <w:t xml:space="preserve"> </w:t>
      </w:r>
      <w:r w:rsidR="0057401A">
        <w:t xml:space="preserve">body worn cameras (BWC). </w:t>
      </w:r>
      <w:r>
        <w:t>Covert surveillance under the Investigatory Powers Act (2016) is not covered by this document.</w:t>
      </w:r>
    </w:p>
    <w:p w14:paraId="3115CDF2" w14:textId="77777777" w:rsidR="00CA223F" w:rsidRDefault="00CA223F" w:rsidP="00AE5E2B">
      <w:pPr>
        <w:pStyle w:val="Heading1"/>
        <w:spacing w:line="240" w:lineRule="auto"/>
      </w:pPr>
      <w:bookmarkStart w:id="4" w:name="_Toc67578445"/>
      <w:r>
        <w:t>Quick Reference Guide</w:t>
      </w:r>
      <w:bookmarkEnd w:id="4"/>
    </w:p>
    <w:p w14:paraId="3115CDF3" w14:textId="77777777" w:rsidR="00CA223F" w:rsidRPr="00911056" w:rsidRDefault="00CA223F" w:rsidP="00AE5E2B">
      <w:pPr>
        <w:spacing w:after="0" w:line="240" w:lineRule="auto"/>
        <w:rPr>
          <w:sz w:val="16"/>
          <w:szCs w:val="16"/>
        </w:rPr>
      </w:pPr>
    </w:p>
    <w:p w14:paraId="3115CDF4" w14:textId="77777777" w:rsidR="00CA223F" w:rsidRDefault="00CA223F" w:rsidP="00AE5E2B">
      <w:pPr>
        <w:pStyle w:val="ListParagraph"/>
        <w:numPr>
          <w:ilvl w:val="0"/>
          <w:numId w:val="15"/>
        </w:numPr>
        <w:spacing w:after="0" w:line="240" w:lineRule="auto"/>
      </w:pPr>
      <w:r>
        <w:t>Before undertaking surveillance consider if there is any other, less intrusive way, to meet your objective</w:t>
      </w:r>
    </w:p>
    <w:p w14:paraId="3115CDF5" w14:textId="77777777" w:rsidR="00CA223F" w:rsidRDefault="00CA223F" w:rsidP="00AE5E2B">
      <w:pPr>
        <w:pStyle w:val="ListParagraph"/>
        <w:numPr>
          <w:ilvl w:val="0"/>
          <w:numId w:val="15"/>
        </w:numPr>
        <w:spacing w:after="0" w:line="240" w:lineRule="auto"/>
      </w:pPr>
      <w:r>
        <w:t>Always complete an impact assessment prior to carrying out any surveillance</w:t>
      </w:r>
      <w:r w:rsidR="007C5322">
        <w:t xml:space="preserve"> and consider whether you need to consult with those affected by the surveillance, or their parent/carers</w:t>
      </w:r>
    </w:p>
    <w:p w14:paraId="3115CDF6" w14:textId="77777777" w:rsidR="00CA223F" w:rsidRDefault="00CA223F" w:rsidP="00AE5E2B">
      <w:pPr>
        <w:pStyle w:val="ListParagraph"/>
        <w:numPr>
          <w:ilvl w:val="0"/>
          <w:numId w:val="15"/>
        </w:numPr>
        <w:spacing w:after="0" w:line="240" w:lineRule="auto"/>
      </w:pPr>
      <w:r>
        <w:t xml:space="preserve">Ensure there is clear signage to make </w:t>
      </w:r>
      <w:r w:rsidR="007C5322">
        <w:t>individuals</w:t>
      </w:r>
      <w:r>
        <w:t xml:space="preserve"> aware that surveillance is in operation</w:t>
      </w:r>
      <w:r w:rsidR="007C5322">
        <w:t xml:space="preserve"> in line with regulatory requirements</w:t>
      </w:r>
    </w:p>
    <w:p w14:paraId="3115CDF7" w14:textId="77777777" w:rsidR="00CA223F" w:rsidRDefault="00CA223F" w:rsidP="00AE5E2B">
      <w:pPr>
        <w:pStyle w:val="ListParagraph"/>
        <w:numPr>
          <w:ilvl w:val="0"/>
          <w:numId w:val="15"/>
        </w:numPr>
        <w:spacing w:after="0" w:line="240" w:lineRule="auto"/>
      </w:pPr>
      <w:r>
        <w:t>Ensure all surveillance recordings are held securely</w:t>
      </w:r>
    </w:p>
    <w:p w14:paraId="3115CDF8" w14:textId="77777777" w:rsidR="00CA223F" w:rsidRDefault="00CA223F" w:rsidP="00AE5E2B">
      <w:pPr>
        <w:pStyle w:val="ListParagraph"/>
        <w:numPr>
          <w:ilvl w:val="0"/>
          <w:numId w:val="15"/>
        </w:numPr>
        <w:spacing w:after="0" w:line="240" w:lineRule="auto"/>
      </w:pPr>
      <w:r>
        <w:t xml:space="preserve">Ensure you have a process in place to enable access to surveillance recordings by </w:t>
      </w:r>
      <w:r w:rsidR="007C5322">
        <w:t>individuals</w:t>
      </w:r>
      <w:r w:rsidR="00185A49">
        <w:t xml:space="preserve"> or investigators</w:t>
      </w:r>
    </w:p>
    <w:p w14:paraId="3115CDF9" w14:textId="77777777" w:rsidR="00CA223F" w:rsidRDefault="00CA223F" w:rsidP="00AE5E2B">
      <w:pPr>
        <w:pStyle w:val="ListParagraph"/>
        <w:numPr>
          <w:ilvl w:val="0"/>
          <w:numId w:val="15"/>
        </w:numPr>
        <w:spacing w:after="0" w:line="240" w:lineRule="auto"/>
      </w:pPr>
      <w:r>
        <w:t>Do not keep surveillance data for longer than is necessary, and only retain in line with your retention policy</w:t>
      </w:r>
    </w:p>
    <w:p w14:paraId="3115CDFA" w14:textId="77777777" w:rsidR="00CA223F" w:rsidRPr="00CA223F" w:rsidRDefault="00CA223F" w:rsidP="00AE5E2B">
      <w:pPr>
        <w:pStyle w:val="ListParagraph"/>
        <w:numPr>
          <w:ilvl w:val="0"/>
          <w:numId w:val="15"/>
        </w:numPr>
        <w:spacing w:after="0" w:line="240" w:lineRule="auto"/>
      </w:pPr>
      <w:r>
        <w:t>Ensure relevant staff are trained to understand their responsibilities in relation to surveillance equipment and footage.</w:t>
      </w:r>
    </w:p>
    <w:p w14:paraId="3115CDFB" w14:textId="77777777" w:rsidR="009264C8" w:rsidRDefault="00A81783" w:rsidP="00AE5E2B">
      <w:pPr>
        <w:pStyle w:val="Heading1"/>
        <w:spacing w:line="240" w:lineRule="auto"/>
      </w:pPr>
      <w:bookmarkStart w:id="5" w:name="_Toc67578446"/>
      <w:r>
        <w:t>Policy References</w:t>
      </w:r>
      <w:bookmarkEnd w:id="5"/>
    </w:p>
    <w:p w14:paraId="3115CDFF" w14:textId="1B2A7A00" w:rsidR="008E1D6C" w:rsidRPr="00B61CDA" w:rsidRDefault="008E1D6C" w:rsidP="00A42010">
      <w:pPr>
        <w:spacing w:after="0" w:line="240" w:lineRule="auto"/>
      </w:pPr>
      <w:r w:rsidRPr="008E1D6C">
        <w:t xml:space="preserve">This procedure is </w:t>
      </w:r>
      <w:r w:rsidR="00886297">
        <w:t xml:space="preserve">a </w:t>
      </w:r>
      <w:r w:rsidRPr="008E1D6C">
        <w:t xml:space="preserve">requirement of the </w:t>
      </w:r>
      <w:r w:rsidR="00B61CDA" w:rsidRPr="00B61CDA">
        <w:t>Data Protection Policy</w:t>
      </w:r>
      <w:r w:rsidR="00A42010">
        <w:t>.</w:t>
      </w:r>
    </w:p>
    <w:p w14:paraId="3115CE00" w14:textId="77777777" w:rsidR="00D224A8" w:rsidRDefault="00DA6CA3" w:rsidP="00AE5E2B">
      <w:pPr>
        <w:pStyle w:val="Heading1"/>
        <w:spacing w:line="240" w:lineRule="auto"/>
      </w:pPr>
      <w:bookmarkStart w:id="6" w:name="_Toc67578447"/>
      <w:r>
        <w:t>Surveillance Management Procedures</w:t>
      </w:r>
      <w:bookmarkEnd w:id="6"/>
    </w:p>
    <w:p w14:paraId="3115CE02" w14:textId="77777777" w:rsidR="00D224A8" w:rsidRPr="00B61CDA" w:rsidRDefault="00B61CDA" w:rsidP="00A42010">
      <w:pPr>
        <w:pStyle w:val="Heading2"/>
        <w:spacing w:line="240" w:lineRule="auto"/>
      </w:pPr>
      <w:bookmarkStart w:id="7" w:name="_Toc67578448"/>
      <w:r w:rsidRPr="00B61CDA">
        <w:t>Responsibility</w:t>
      </w:r>
      <w:bookmarkEnd w:id="7"/>
    </w:p>
    <w:p w14:paraId="3115CE05" w14:textId="56E3681D" w:rsidR="00B61CDA" w:rsidRDefault="00B61CDA" w:rsidP="00A42010">
      <w:pPr>
        <w:spacing w:after="0" w:line="240" w:lineRule="auto"/>
      </w:pPr>
      <w:r>
        <w:t xml:space="preserve">Within the Organisation responsibility for </w:t>
      </w:r>
      <w:r w:rsidR="007C5322">
        <w:t xml:space="preserve">monitoring </w:t>
      </w:r>
      <w:r>
        <w:t xml:space="preserve">Data Protection issues resides with the Data Protection Officer (DPO). Responsibility for approving and reviewing this policy rests with the DPO, but responsibility for implementation of these procedures and for reporting performance issues under the policy rests with all employees who </w:t>
      </w:r>
      <w:proofErr w:type="gramStart"/>
      <w:r>
        <w:t>have involvement</w:t>
      </w:r>
      <w:proofErr w:type="gramEnd"/>
      <w:r>
        <w:t xml:space="preserve"> in the management of equipment.  Responsibility for managing the deployment and use of cameras rests with identified members of staff with the appropriate authority to ensure procedures are adhered to.</w:t>
      </w:r>
    </w:p>
    <w:p w14:paraId="3115CE06" w14:textId="77777777" w:rsidR="00B61CDA" w:rsidRDefault="00B61CDA" w:rsidP="00AE5E2B">
      <w:pPr>
        <w:spacing w:after="0" w:line="240" w:lineRule="auto"/>
      </w:pPr>
    </w:p>
    <w:p w14:paraId="3115CE07" w14:textId="77777777" w:rsidR="00B61CDA" w:rsidRDefault="00B61CDA" w:rsidP="004C564E">
      <w:pPr>
        <w:pStyle w:val="Heading2"/>
        <w:spacing w:line="240" w:lineRule="auto"/>
      </w:pPr>
      <w:bookmarkStart w:id="8" w:name="_Toc67578449"/>
      <w:r>
        <w:t>Impact Assessments</w:t>
      </w:r>
      <w:bookmarkEnd w:id="8"/>
    </w:p>
    <w:p w14:paraId="3115CE09" w14:textId="77777777" w:rsidR="00B61CDA" w:rsidRDefault="00B61CDA" w:rsidP="004C564E">
      <w:pPr>
        <w:spacing w:after="0" w:line="240" w:lineRule="auto"/>
      </w:pPr>
      <w:r w:rsidRPr="004C564E">
        <w:rPr>
          <w:b/>
        </w:rPr>
        <w:t>Scope and Review</w:t>
      </w:r>
      <w:r w:rsidR="00E93FB6">
        <w:t>:</w:t>
      </w:r>
      <w:r>
        <w:t xml:space="preserve"> The siting of each CCTV camera that falls within the scope of this policy will be subject to an Impact Assessment </w:t>
      </w:r>
      <w:r w:rsidR="00E93FB6">
        <w:t>(</w:t>
      </w:r>
      <w:hyperlink w:anchor="AnnA" w:history="1">
        <w:r w:rsidR="00E93FB6" w:rsidRPr="008627F9">
          <w:rPr>
            <w:rStyle w:val="Hyperlink"/>
          </w:rPr>
          <w:t>Annex A</w:t>
        </w:r>
      </w:hyperlink>
      <w:r w:rsidR="00E93FB6">
        <w:t xml:space="preserve">) </w:t>
      </w:r>
      <w:r>
        <w:t xml:space="preserve">before it is commissioned or a retrospective Impact Assessment where it was already operational before policy </w:t>
      </w:r>
      <w:r w:rsidR="00E93FB6">
        <w:t xml:space="preserve">and this procedure </w:t>
      </w:r>
      <w:r>
        <w:t>was approved. Each site will be subject to a review against the Impact Assessment criteria every two years</w:t>
      </w:r>
      <w:r w:rsidR="00E93FB6">
        <w:t>,</w:t>
      </w:r>
      <w:r>
        <w:t xml:space="preserve"> or sooner should there be any relevant change to the building use.</w:t>
      </w:r>
      <w:r w:rsidR="008627F9">
        <w:t xml:space="preserve"> A register of surveillance equipment must be maintained (</w:t>
      </w:r>
      <w:hyperlink w:anchor="AnnB" w:history="1">
        <w:r w:rsidR="008627F9" w:rsidRPr="008627F9">
          <w:rPr>
            <w:rStyle w:val="Hyperlink"/>
          </w:rPr>
          <w:t>Annex B</w:t>
        </w:r>
      </w:hyperlink>
      <w:r w:rsidR="008627F9">
        <w:t>).</w:t>
      </w:r>
    </w:p>
    <w:p w14:paraId="3115CE0A" w14:textId="77777777" w:rsidR="00E93FB6" w:rsidRPr="00E93FB6" w:rsidRDefault="00E93FB6" w:rsidP="00AE5E2B">
      <w:pPr>
        <w:pStyle w:val="ListParagraph"/>
        <w:spacing w:after="0" w:line="240" w:lineRule="auto"/>
        <w:ind w:left="1224"/>
      </w:pPr>
    </w:p>
    <w:p w14:paraId="3115CE0B" w14:textId="77777777" w:rsidR="00B61CDA" w:rsidRDefault="00B61CDA" w:rsidP="004C564E">
      <w:pPr>
        <w:spacing w:after="0" w:line="240" w:lineRule="auto"/>
      </w:pPr>
      <w:r w:rsidRPr="004C564E">
        <w:rPr>
          <w:b/>
        </w:rPr>
        <w:t>Ownership</w:t>
      </w:r>
      <w:r w:rsidR="00E93FB6">
        <w:t>:</w:t>
      </w:r>
      <w:r w:rsidRPr="00E93FB6">
        <w:t xml:space="preserve"> Each site will have an identified owner who will take responsibility for the operation of all CCTV equipment on that premises or location. Where premises are shared with another organisation and control of CCTV equipment does not rest with </w:t>
      </w:r>
      <w:r w:rsidR="00E93FB6">
        <w:t>the Organisation</w:t>
      </w:r>
      <w:r w:rsidRPr="00E93FB6">
        <w:t xml:space="preserve">, or where operation of equipment is contracted out to a service provider, the Impact Assessment will still record </w:t>
      </w:r>
      <w:r w:rsidR="00E93FB6">
        <w:t>the</w:t>
      </w:r>
      <w:r w:rsidRPr="00E93FB6">
        <w:t xml:space="preserve"> </w:t>
      </w:r>
      <w:r w:rsidR="00E93FB6">
        <w:t>Organisation’s D</w:t>
      </w:r>
      <w:r w:rsidR="007C5322">
        <w:t xml:space="preserve">ata </w:t>
      </w:r>
      <w:r w:rsidR="00E93FB6">
        <w:t>P</w:t>
      </w:r>
      <w:r w:rsidR="007C5322">
        <w:t>rotection Lead</w:t>
      </w:r>
      <w:r w:rsidR="00E93FB6">
        <w:t xml:space="preserve"> as a</w:t>
      </w:r>
      <w:r w:rsidRPr="00E93FB6">
        <w:t xml:space="preserve"> point of contact who will be able to redirect queries to the relevant person outside </w:t>
      </w:r>
      <w:r w:rsidR="00E93FB6">
        <w:t>of the Organisation</w:t>
      </w:r>
      <w:r w:rsidRPr="00E93FB6">
        <w:t>.</w:t>
      </w:r>
    </w:p>
    <w:p w14:paraId="3115CE0C" w14:textId="77777777" w:rsidR="00E93FB6" w:rsidRDefault="00E93FB6" w:rsidP="00AE5E2B">
      <w:pPr>
        <w:pStyle w:val="ListParagraph"/>
        <w:spacing w:after="0" w:line="240" w:lineRule="auto"/>
      </w:pPr>
    </w:p>
    <w:p w14:paraId="3115CE0D" w14:textId="77777777" w:rsidR="00E93FB6" w:rsidRDefault="00E93FB6" w:rsidP="004C564E">
      <w:pPr>
        <w:spacing w:after="0" w:line="240" w:lineRule="auto"/>
      </w:pPr>
      <w:r w:rsidRPr="004C564E">
        <w:rPr>
          <w:b/>
        </w:rPr>
        <w:t>Purpose</w:t>
      </w:r>
      <w:r>
        <w:t>:</w:t>
      </w:r>
      <w:r w:rsidRPr="00E93FB6">
        <w:t xml:space="preserve"> The Impact Assessment will establish whether or not there is a need for CCTV cameras in the first instance by recording the aims and benefits that the camera is meant to deliver and assessing whether there is any other solution that could achieve this.</w:t>
      </w:r>
    </w:p>
    <w:p w14:paraId="3115CE0E" w14:textId="77777777" w:rsidR="00E93FB6" w:rsidRDefault="00E93FB6" w:rsidP="00AE5E2B">
      <w:pPr>
        <w:pStyle w:val="ListParagraph"/>
        <w:spacing w:after="0" w:line="240" w:lineRule="auto"/>
      </w:pPr>
    </w:p>
    <w:p w14:paraId="3115CE0F" w14:textId="77777777" w:rsidR="00E93FB6" w:rsidRPr="00E93FB6" w:rsidRDefault="00E93FB6" w:rsidP="004C564E">
      <w:pPr>
        <w:spacing w:after="0" w:line="240" w:lineRule="auto"/>
      </w:pPr>
      <w:r w:rsidRPr="004C564E">
        <w:rPr>
          <w:b/>
        </w:rPr>
        <w:t>Quality</w:t>
      </w:r>
      <w:r>
        <w:t>:</w:t>
      </w:r>
      <w:r w:rsidRPr="00E93FB6">
        <w:t xml:space="preserve"> The level of detail required of CCTV recordings will be assessed according to a categorisation scheme approved by the Home Office. The four quality levels of Monitoring, Detecting, Recognising and Identifying explain the various level of detail that is required for cameras to meet their stated purpose. </w:t>
      </w:r>
    </w:p>
    <w:p w14:paraId="3115CE10" w14:textId="77777777" w:rsidR="00E93FB6" w:rsidRPr="00E93FB6" w:rsidRDefault="00E93FB6" w:rsidP="00AE5E2B">
      <w:pPr>
        <w:pStyle w:val="ListParagraph"/>
        <w:spacing w:after="0" w:line="240" w:lineRule="auto"/>
        <w:ind w:left="1224"/>
      </w:pPr>
    </w:p>
    <w:p w14:paraId="3115CE11" w14:textId="77777777" w:rsidR="00E93FB6" w:rsidRPr="00E93FB6" w:rsidRDefault="00E93FB6" w:rsidP="004C564E">
      <w:pPr>
        <w:spacing w:after="0" w:line="240" w:lineRule="auto"/>
      </w:pPr>
      <w:r w:rsidRPr="004C564E">
        <w:rPr>
          <w:b/>
        </w:rPr>
        <w:t>Wider Use:</w:t>
      </w:r>
      <w:r w:rsidRPr="00E93FB6">
        <w:t xml:space="preserve"> Consideration will be given as to whether or not there is any wider use that CCTV cameras serve other than the stated purpose. If there is then communicating this additional purpose will be considered.</w:t>
      </w:r>
    </w:p>
    <w:p w14:paraId="3115CE12" w14:textId="77777777" w:rsidR="00E93FB6" w:rsidRPr="00E93FB6" w:rsidRDefault="00E93FB6" w:rsidP="00AE5E2B">
      <w:pPr>
        <w:pStyle w:val="ListParagraph"/>
        <w:spacing w:after="0" w:line="240" w:lineRule="auto"/>
        <w:ind w:left="1224"/>
      </w:pPr>
    </w:p>
    <w:p w14:paraId="3115CE13" w14:textId="77777777" w:rsidR="00E93FB6" w:rsidRPr="00E93FB6" w:rsidRDefault="00E93FB6" w:rsidP="004C564E">
      <w:pPr>
        <w:spacing w:after="0" w:line="240" w:lineRule="auto"/>
      </w:pPr>
      <w:r w:rsidRPr="004C564E">
        <w:rPr>
          <w:b/>
        </w:rPr>
        <w:t>Feedback:</w:t>
      </w:r>
      <w:r>
        <w:t xml:space="preserve"> Signage and explanatory publications will make building users aware of the purpose of the cameras and how to register feedback. Any complaints or concerns raised about the siting or usage of cameras will be captured and considered in a review. The outcomes of reviews will be communicated to those who have raised concerns, and to a wider audience if deemed appropriate</w:t>
      </w:r>
    </w:p>
    <w:p w14:paraId="3115CE14" w14:textId="77777777" w:rsidR="00B61CDA" w:rsidRDefault="00B61CDA" w:rsidP="00AE5E2B">
      <w:pPr>
        <w:spacing w:after="0" w:line="240" w:lineRule="auto"/>
        <w:ind w:left="792"/>
      </w:pPr>
    </w:p>
    <w:p w14:paraId="3115CE15" w14:textId="77777777" w:rsidR="00B61CDA" w:rsidRDefault="00B61CDA" w:rsidP="00BE59B2">
      <w:pPr>
        <w:pStyle w:val="Heading2"/>
        <w:spacing w:line="240" w:lineRule="auto"/>
      </w:pPr>
      <w:bookmarkStart w:id="9" w:name="_Toc67578450"/>
      <w:r>
        <w:lastRenderedPageBreak/>
        <w:t>Signage &amp; explanatory publications</w:t>
      </w:r>
      <w:bookmarkEnd w:id="9"/>
    </w:p>
    <w:p w14:paraId="3115CE17" w14:textId="77777777" w:rsidR="007C5322" w:rsidRDefault="00B61CDA" w:rsidP="00BE59B2">
      <w:pPr>
        <w:spacing w:after="0" w:line="240" w:lineRule="auto"/>
      </w:pPr>
      <w:r>
        <w:rPr>
          <w:b/>
        </w:rPr>
        <w:t>Signage.</w:t>
      </w:r>
      <w:r>
        <w:t xml:space="preserve"> Signs explaining that CCTV recording is operational in the vicinity shall be clearly visible and legible in accessible areas of the building. They will state</w:t>
      </w:r>
      <w:r w:rsidR="007C5322">
        <w:t>:</w:t>
      </w:r>
    </w:p>
    <w:p w14:paraId="3115CE18" w14:textId="77777777" w:rsidR="007C5322" w:rsidRDefault="007C5322" w:rsidP="00AE5E2B">
      <w:pPr>
        <w:spacing w:after="0" w:line="240" w:lineRule="auto"/>
        <w:ind w:left="1224"/>
      </w:pPr>
    </w:p>
    <w:p w14:paraId="3115CE19" w14:textId="77777777" w:rsidR="007C5322" w:rsidRPr="00073760" w:rsidRDefault="007C5322" w:rsidP="00073760">
      <w:pPr>
        <w:pStyle w:val="ListParagraph"/>
        <w:numPr>
          <w:ilvl w:val="0"/>
          <w:numId w:val="15"/>
        </w:numPr>
        <w:spacing w:after="0" w:line="240" w:lineRule="auto"/>
      </w:pPr>
      <w:r w:rsidRPr="007C5322">
        <w:t>The name of the Data Controller</w:t>
      </w:r>
    </w:p>
    <w:p w14:paraId="3115CE1A" w14:textId="77777777" w:rsidR="007C5322" w:rsidRPr="00073760" w:rsidRDefault="007C5322" w:rsidP="00073760">
      <w:pPr>
        <w:pStyle w:val="ListParagraph"/>
        <w:numPr>
          <w:ilvl w:val="0"/>
          <w:numId w:val="15"/>
        </w:numPr>
        <w:spacing w:after="0" w:line="240" w:lineRule="auto"/>
      </w:pPr>
      <w:r w:rsidRPr="007C5322">
        <w:t>The name of the Data Protection Officer</w:t>
      </w:r>
    </w:p>
    <w:p w14:paraId="3115CE1B" w14:textId="77777777" w:rsidR="007C5322" w:rsidRPr="00073760" w:rsidRDefault="007C5322" w:rsidP="00073760">
      <w:pPr>
        <w:pStyle w:val="ListParagraph"/>
        <w:numPr>
          <w:ilvl w:val="0"/>
          <w:numId w:val="15"/>
        </w:numPr>
        <w:spacing w:after="0" w:line="240" w:lineRule="auto"/>
      </w:pPr>
      <w:r w:rsidRPr="007C5322">
        <w:t>The purpose of the processing</w:t>
      </w:r>
    </w:p>
    <w:p w14:paraId="3115CE1C" w14:textId="77777777" w:rsidR="007C5322" w:rsidRPr="00073760" w:rsidRDefault="007C5322" w:rsidP="00073760">
      <w:pPr>
        <w:pStyle w:val="ListParagraph"/>
        <w:numPr>
          <w:ilvl w:val="0"/>
          <w:numId w:val="15"/>
        </w:numPr>
        <w:spacing w:after="0" w:line="240" w:lineRule="auto"/>
      </w:pPr>
      <w:r w:rsidRPr="007C5322">
        <w:t>Data Subjects rights</w:t>
      </w:r>
    </w:p>
    <w:p w14:paraId="3115CE1D" w14:textId="77777777" w:rsidR="007C5322" w:rsidRPr="00073760" w:rsidRDefault="007C5322" w:rsidP="00073760">
      <w:pPr>
        <w:pStyle w:val="ListParagraph"/>
        <w:numPr>
          <w:ilvl w:val="0"/>
          <w:numId w:val="15"/>
        </w:numPr>
        <w:spacing w:after="0" w:line="240" w:lineRule="auto"/>
      </w:pPr>
      <w:r w:rsidRPr="007C5322">
        <w:t>How to access the full privacy notice (QR code or web address)</w:t>
      </w:r>
    </w:p>
    <w:p w14:paraId="3115CE1E" w14:textId="77777777" w:rsidR="008627F9" w:rsidRDefault="008627F9" w:rsidP="00AE5E2B">
      <w:pPr>
        <w:spacing w:after="0" w:line="240" w:lineRule="auto"/>
        <w:ind w:left="1224"/>
      </w:pPr>
    </w:p>
    <w:p w14:paraId="3115CE1F" w14:textId="77777777" w:rsidR="008627F9" w:rsidRPr="008627F9" w:rsidRDefault="008627F9" w:rsidP="00AE5E2B">
      <w:pPr>
        <w:spacing w:after="0" w:line="240" w:lineRule="auto"/>
        <w:ind w:left="1224"/>
      </w:pPr>
      <w:r>
        <w:t xml:space="preserve">A sign template is available for your use at </w:t>
      </w:r>
      <w:hyperlink w:anchor="AnnE" w:history="1">
        <w:r w:rsidRPr="008627F9">
          <w:rPr>
            <w:rStyle w:val="Hyperlink"/>
          </w:rPr>
          <w:t>Annex E</w:t>
        </w:r>
      </w:hyperlink>
    </w:p>
    <w:p w14:paraId="3115CE20" w14:textId="77777777" w:rsidR="00E93FB6" w:rsidRDefault="00E93FB6" w:rsidP="00AE5E2B">
      <w:pPr>
        <w:spacing w:after="0" w:line="240" w:lineRule="auto"/>
        <w:ind w:left="1224"/>
      </w:pPr>
    </w:p>
    <w:p w14:paraId="3115CE21" w14:textId="77777777" w:rsidR="00B61CDA" w:rsidRDefault="00B61CDA" w:rsidP="00BE59B2">
      <w:pPr>
        <w:spacing w:after="0" w:line="240" w:lineRule="auto"/>
      </w:pPr>
      <w:r>
        <w:rPr>
          <w:b/>
        </w:rPr>
        <w:t>Explanatory Publications.</w:t>
      </w:r>
      <w:r>
        <w:t xml:space="preserve"> At each building there will be an appropriate supply of an approved leaflet which gives summary details of th</w:t>
      </w:r>
      <w:r w:rsidR="00E93FB6">
        <w:t>e</w:t>
      </w:r>
      <w:r>
        <w:t xml:space="preserve"> policy </w:t>
      </w:r>
      <w:r w:rsidR="00E93FB6">
        <w:t xml:space="preserve">and procedure </w:t>
      </w:r>
      <w:r>
        <w:t>including advice about how to make a formal request to view recordings.</w:t>
      </w:r>
    </w:p>
    <w:p w14:paraId="3115CE22" w14:textId="77777777" w:rsidR="00B61CDA" w:rsidRDefault="00B61CDA" w:rsidP="00AE5E2B">
      <w:pPr>
        <w:spacing w:after="0" w:line="240" w:lineRule="auto"/>
        <w:ind w:left="360"/>
      </w:pPr>
    </w:p>
    <w:p w14:paraId="3115CE23" w14:textId="77777777" w:rsidR="00B61CDA" w:rsidRDefault="00B61CDA" w:rsidP="00BE59B2">
      <w:pPr>
        <w:pStyle w:val="Heading2"/>
        <w:spacing w:line="240" w:lineRule="auto"/>
      </w:pPr>
      <w:bookmarkStart w:id="10" w:name="_Toc67578451"/>
      <w:r>
        <w:t>Retention, Security &amp; Access</w:t>
      </w:r>
      <w:bookmarkEnd w:id="10"/>
      <w:r>
        <w:t xml:space="preserve"> </w:t>
      </w:r>
    </w:p>
    <w:p w14:paraId="3115CE25" w14:textId="6BF66E28" w:rsidR="00B61CDA" w:rsidRDefault="00B61CDA" w:rsidP="00BE59B2">
      <w:pPr>
        <w:spacing w:after="0" w:line="240" w:lineRule="auto"/>
      </w:pPr>
      <w:r>
        <w:rPr>
          <w:b/>
        </w:rPr>
        <w:t>Retention of Recordings.</w:t>
      </w:r>
      <w:r>
        <w:t xml:space="preserve"> </w:t>
      </w:r>
      <w:r w:rsidR="00E93FB6">
        <w:t>The Organisation</w:t>
      </w:r>
      <w:r>
        <w:t xml:space="preserve"> commits to retaining recordings for security from CCTV cameras under its control </w:t>
      </w:r>
      <w:r w:rsidRPr="0003791F">
        <w:t xml:space="preserve">for </w:t>
      </w:r>
      <w:r w:rsidR="0003791F">
        <w:t xml:space="preserve">30 </w:t>
      </w:r>
      <w:r w:rsidRPr="0003791F">
        <w:t>days.</w:t>
      </w:r>
      <w:r w:rsidRPr="00571FB4">
        <w:t xml:space="preserve"> </w:t>
      </w:r>
      <w:r>
        <w:t xml:space="preserve">Cameras managed by partner organisations (not contracted service providers) are responsible for defining and publicising their own retention timescales. This period of time is based on the recommended range of 12-31 days and </w:t>
      </w:r>
      <w:r w:rsidR="00E93FB6">
        <w:t>our</w:t>
      </w:r>
      <w:r>
        <w:t xml:space="preserve"> experience of </w:t>
      </w:r>
      <w:r w:rsidR="00E93FB6">
        <w:t xml:space="preserve">the need for </w:t>
      </w:r>
      <w:r>
        <w:t>authorised usage. When this time period has expired, the data on the recorded tape or server will either be recorded-over, degaussed (deleting magnetic storage content) or disposed of – in any event deleted beyond the ability to reconstitute the content.</w:t>
      </w:r>
    </w:p>
    <w:p w14:paraId="3115CE26" w14:textId="77777777" w:rsidR="00E93FB6" w:rsidRDefault="00E93FB6" w:rsidP="00AE5E2B">
      <w:pPr>
        <w:spacing w:after="0" w:line="240" w:lineRule="auto"/>
        <w:ind w:left="1224"/>
      </w:pPr>
    </w:p>
    <w:p w14:paraId="3115CE27" w14:textId="77777777" w:rsidR="00E93FB6" w:rsidRDefault="00E93FB6" w:rsidP="00BE59B2">
      <w:pPr>
        <w:spacing w:after="0" w:line="240" w:lineRule="auto"/>
      </w:pPr>
      <w:r w:rsidRPr="00BE59B2">
        <w:rPr>
          <w:b/>
        </w:rPr>
        <w:t xml:space="preserve">Security: </w:t>
      </w:r>
      <w:r w:rsidRPr="00E93FB6">
        <w:t xml:space="preserve">Once a recording is complete, the tape or other storage medium will be held in a secure container or on a secure server to which only authorised persons trained specifically in </w:t>
      </w:r>
      <w:r>
        <w:t>the</w:t>
      </w:r>
      <w:r w:rsidRPr="00E93FB6">
        <w:t xml:space="preserve"> policy and procedures have access.</w:t>
      </w:r>
    </w:p>
    <w:p w14:paraId="3115CE28" w14:textId="77777777" w:rsidR="00E93FB6" w:rsidRDefault="00E93FB6" w:rsidP="00AE5E2B">
      <w:pPr>
        <w:pStyle w:val="ListParagraph"/>
        <w:spacing w:after="0" w:line="240" w:lineRule="auto"/>
      </w:pPr>
    </w:p>
    <w:p w14:paraId="3115CE29" w14:textId="77777777" w:rsidR="00E504BA" w:rsidRDefault="00E93FB6" w:rsidP="00BE59B2">
      <w:pPr>
        <w:spacing w:after="0" w:line="240" w:lineRule="auto"/>
      </w:pPr>
      <w:r w:rsidRPr="00BE59B2">
        <w:rPr>
          <w:b/>
        </w:rPr>
        <w:t>Access:</w:t>
      </w:r>
      <w:r w:rsidRPr="00E93FB6">
        <w:t xml:space="preserve"> Instances of access to recordings will be recorded in a log which can be produced on demand to </w:t>
      </w:r>
      <w:r w:rsidR="00E504BA">
        <w:t xml:space="preserve">the DPO, </w:t>
      </w:r>
      <w:r w:rsidRPr="00E93FB6">
        <w:t xml:space="preserve">an authorised manager or </w:t>
      </w:r>
      <w:r w:rsidR="00E504BA">
        <w:t>A</w:t>
      </w:r>
      <w:r w:rsidRPr="00E93FB6">
        <w:t>uditor</w:t>
      </w:r>
      <w:r w:rsidR="00E504BA">
        <w:t>/ Regulator</w:t>
      </w:r>
      <w:r w:rsidRPr="00E93FB6">
        <w:t xml:space="preserve"> and will be a complete record of access activity</w:t>
      </w:r>
      <w:r w:rsidR="00E504BA">
        <w:t xml:space="preserve"> (</w:t>
      </w:r>
      <w:hyperlink w:anchor="AnnC" w:history="1">
        <w:r w:rsidR="00E504BA" w:rsidRPr="008627F9">
          <w:rPr>
            <w:rStyle w:val="Hyperlink"/>
          </w:rPr>
          <w:t>Annex C</w:t>
        </w:r>
      </w:hyperlink>
      <w:r w:rsidR="00E504BA">
        <w:t>)</w:t>
      </w:r>
      <w:r w:rsidRPr="00E93FB6">
        <w:t>. This log should state</w:t>
      </w:r>
      <w:r w:rsidR="00E504BA">
        <w:t>:</w:t>
      </w:r>
    </w:p>
    <w:p w14:paraId="3115CE2A" w14:textId="77777777" w:rsidR="00E504BA" w:rsidRDefault="00E504BA" w:rsidP="00AE5E2B">
      <w:pPr>
        <w:pStyle w:val="ListParagraph"/>
        <w:spacing w:after="0" w:line="240" w:lineRule="auto"/>
      </w:pPr>
    </w:p>
    <w:p w14:paraId="3115CE2B" w14:textId="77777777" w:rsidR="00E504BA" w:rsidRDefault="00E504BA" w:rsidP="00BE59B2">
      <w:pPr>
        <w:pStyle w:val="ListParagraph"/>
        <w:numPr>
          <w:ilvl w:val="0"/>
          <w:numId w:val="12"/>
        </w:numPr>
        <w:spacing w:after="0" w:line="240" w:lineRule="auto"/>
      </w:pPr>
      <w:r w:rsidRPr="00E93FB6">
        <w:t>Dates</w:t>
      </w:r>
      <w:r w:rsidR="00E93FB6" w:rsidRPr="00E93FB6">
        <w:t xml:space="preserve"> of access, </w:t>
      </w:r>
    </w:p>
    <w:p w14:paraId="3115CE2C" w14:textId="77777777" w:rsidR="00E504BA" w:rsidRDefault="00E93FB6" w:rsidP="00BE59B2">
      <w:pPr>
        <w:pStyle w:val="ListParagraph"/>
        <w:numPr>
          <w:ilvl w:val="0"/>
          <w:numId w:val="12"/>
        </w:numPr>
        <w:spacing w:after="0" w:line="240" w:lineRule="auto"/>
      </w:pPr>
      <w:r w:rsidRPr="00E93FB6">
        <w:t xml:space="preserve">the period and location covered by the recording, </w:t>
      </w:r>
    </w:p>
    <w:p w14:paraId="3115CE2D" w14:textId="77777777" w:rsidR="00E504BA" w:rsidRDefault="00E93FB6" w:rsidP="00BE59B2">
      <w:pPr>
        <w:pStyle w:val="ListParagraph"/>
        <w:numPr>
          <w:ilvl w:val="0"/>
          <w:numId w:val="12"/>
        </w:numPr>
        <w:spacing w:after="0" w:line="240" w:lineRule="auto"/>
      </w:pPr>
      <w:r w:rsidRPr="00E93FB6">
        <w:t xml:space="preserve">the reason for access and </w:t>
      </w:r>
    </w:p>
    <w:p w14:paraId="3115CE2E" w14:textId="77777777" w:rsidR="00E504BA" w:rsidRDefault="00E504BA" w:rsidP="00BE59B2">
      <w:pPr>
        <w:pStyle w:val="ListParagraph"/>
        <w:numPr>
          <w:ilvl w:val="0"/>
          <w:numId w:val="12"/>
        </w:numPr>
        <w:spacing w:after="0" w:line="240" w:lineRule="auto"/>
      </w:pPr>
      <w:r w:rsidRPr="00E93FB6">
        <w:t>Name</w:t>
      </w:r>
      <w:r w:rsidR="00E93FB6" w:rsidRPr="00E93FB6">
        <w:t xml:space="preserve">, position and authority of those who have accessed recordings. </w:t>
      </w:r>
    </w:p>
    <w:p w14:paraId="3115CE2F" w14:textId="77777777" w:rsidR="00E504BA" w:rsidRDefault="00E504BA" w:rsidP="00BE59B2">
      <w:pPr>
        <w:pStyle w:val="ListParagraph"/>
        <w:numPr>
          <w:ilvl w:val="0"/>
          <w:numId w:val="12"/>
        </w:numPr>
        <w:spacing w:after="0" w:line="240" w:lineRule="auto"/>
      </w:pPr>
      <w:r w:rsidRPr="00E93FB6">
        <w:t>Whether</w:t>
      </w:r>
      <w:r w:rsidR="00E93FB6" w:rsidRPr="00E93FB6">
        <w:t xml:space="preserve"> or not copies were made. </w:t>
      </w:r>
    </w:p>
    <w:p w14:paraId="3115CE30" w14:textId="77777777" w:rsidR="00E504BA" w:rsidRDefault="00E504BA" w:rsidP="00AE5E2B">
      <w:pPr>
        <w:pStyle w:val="ListParagraph"/>
        <w:spacing w:after="0" w:line="240" w:lineRule="auto"/>
        <w:ind w:left="1224"/>
      </w:pPr>
    </w:p>
    <w:p w14:paraId="3115CE31" w14:textId="77777777" w:rsidR="00E504BA" w:rsidRDefault="00E504BA" w:rsidP="00BE59B2">
      <w:pPr>
        <w:spacing w:after="0" w:line="240" w:lineRule="auto"/>
      </w:pPr>
      <w:r>
        <w:t xml:space="preserve">There must be a </w:t>
      </w:r>
      <w:r w:rsidR="00E93FB6" w:rsidRPr="00E93FB6">
        <w:t>single point within premises where a record of acceptance forms is stored. These will record signatures on approved forms of those who have had access and will support full auditability.</w:t>
      </w:r>
    </w:p>
    <w:p w14:paraId="3115CE32" w14:textId="77777777" w:rsidR="00B61CDA" w:rsidRDefault="00E93FB6" w:rsidP="00AE5E2B">
      <w:pPr>
        <w:pStyle w:val="ListParagraph"/>
        <w:spacing w:after="0" w:line="240" w:lineRule="auto"/>
        <w:ind w:left="1224"/>
      </w:pPr>
      <w:r w:rsidRPr="00E93FB6">
        <w:t xml:space="preserve"> </w:t>
      </w:r>
    </w:p>
    <w:p w14:paraId="3115CE33" w14:textId="77777777" w:rsidR="00B61CDA" w:rsidRDefault="00B61CDA" w:rsidP="00BE59B2">
      <w:pPr>
        <w:pStyle w:val="Heading2"/>
        <w:spacing w:line="240" w:lineRule="auto"/>
      </w:pPr>
      <w:bookmarkStart w:id="11" w:name="_Toc67578452"/>
      <w:r>
        <w:t>Usage</w:t>
      </w:r>
      <w:bookmarkEnd w:id="11"/>
    </w:p>
    <w:p w14:paraId="3115CE35" w14:textId="77777777" w:rsidR="00B61CDA" w:rsidRDefault="00E504BA" w:rsidP="00BE59B2">
      <w:pPr>
        <w:spacing w:after="0" w:line="240" w:lineRule="auto"/>
      </w:pPr>
      <w:r>
        <w:rPr>
          <w:b/>
        </w:rPr>
        <w:t>The Organisation’s</w:t>
      </w:r>
      <w:r w:rsidR="00B61CDA">
        <w:rPr>
          <w:b/>
        </w:rPr>
        <w:t xml:space="preserve"> Usage</w:t>
      </w:r>
      <w:r>
        <w:rPr>
          <w:b/>
        </w:rPr>
        <w:t>:</w:t>
      </w:r>
      <w:r w:rsidR="00B61CDA">
        <w:t xml:space="preserve"> </w:t>
      </w:r>
      <w:r>
        <w:t>We</w:t>
      </w:r>
      <w:r w:rsidR="00B61CDA">
        <w:t xml:space="preserve"> will only use recorded CCTV images for the purposes which we have identified in our Impact Assessments and communicated through signage and explanatory leaflets. </w:t>
      </w:r>
    </w:p>
    <w:p w14:paraId="3115CE36" w14:textId="77777777" w:rsidR="00E504BA" w:rsidRDefault="00E504BA" w:rsidP="00AE5E2B">
      <w:pPr>
        <w:spacing w:after="0" w:line="240" w:lineRule="auto"/>
        <w:ind w:left="1224"/>
      </w:pPr>
    </w:p>
    <w:p w14:paraId="3115CE37" w14:textId="77777777" w:rsidR="00E504BA" w:rsidRDefault="00E504BA" w:rsidP="00BE59B2">
      <w:pPr>
        <w:spacing w:after="0" w:line="240" w:lineRule="auto"/>
      </w:pPr>
      <w:r>
        <w:rPr>
          <w:b/>
        </w:rPr>
        <w:t>Usage by other Organisations:</w:t>
      </w:r>
      <w:r w:rsidR="00B61CDA">
        <w:t xml:space="preserve"> </w:t>
      </w:r>
      <w:r>
        <w:t>We</w:t>
      </w:r>
      <w:r w:rsidR="00B61CDA">
        <w:t xml:space="preserve"> will ensure that where recordings are accessed by or copies are provided to other organisations, this will also fall within these stated purposes</w:t>
      </w:r>
      <w:r>
        <w:t>, or otherwise within the law</w:t>
      </w:r>
      <w:r w:rsidR="00B61CDA">
        <w:t>. Where copies are provided, the organisation requesting the material will be required to agree to manage the data in accordance with the Data Protection Act</w:t>
      </w:r>
      <w:r>
        <w:t>/ General Data Protection Regulations</w:t>
      </w:r>
      <w:r w:rsidR="00C37AAB">
        <w:t xml:space="preserve"> (</w:t>
      </w:r>
      <w:hyperlink w:anchor="AnnD" w:history="1">
        <w:r w:rsidR="00C37AAB" w:rsidRPr="008627F9">
          <w:rPr>
            <w:rStyle w:val="Hyperlink"/>
          </w:rPr>
          <w:t>Annex D</w:t>
        </w:r>
      </w:hyperlink>
      <w:r w:rsidR="00C37AAB">
        <w:t>)</w:t>
      </w:r>
      <w:r w:rsidR="00B61CDA">
        <w:t xml:space="preserve">. Where regular general information sharing with a partner takes place </w:t>
      </w:r>
      <w:r>
        <w:t>we</w:t>
      </w:r>
      <w:r w:rsidR="00B61CDA">
        <w:t xml:space="preserve"> will have in place </w:t>
      </w:r>
      <w:r>
        <w:t>an Information Sharing Protocol</w:t>
      </w:r>
      <w:r w:rsidR="00B61CDA">
        <w:t xml:space="preserve"> under the </w:t>
      </w:r>
      <w:r>
        <w:t>W</w:t>
      </w:r>
      <w:r w:rsidR="00724A75">
        <w:t>ider</w:t>
      </w:r>
      <w:r>
        <w:t xml:space="preserve"> E</w:t>
      </w:r>
      <w:r w:rsidR="00724A75">
        <w:t>astern</w:t>
      </w:r>
      <w:r>
        <w:t xml:space="preserve"> Information S</w:t>
      </w:r>
      <w:r w:rsidR="00724A75">
        <w:t>takeholder</w:t>
      </w:r>
      <w:r>
        <w:t xml:space="preserve"> F</w:t>
      </w:r>
      <w:r w:rsidR="00724A75">
        <w:t>orum (WEISF)</w:t>
      </w:r>
      <w:r w:rsidR="00B61CDA">
        <w:t xml:space="preserve">. </w:t>
      </w:r>
    </w:p>
    <w:p w14:paraId="3115CE38" w14:textId="77777777" w:rsidR="00E504BA" w:rsidRDefault="00E504BA" w:rsidP="00AE5E2B">
      <w:pPr>
        <w:spacing w:after="0" w:line="240" w:lineRule="auto"/>
        <w:ind w:left="1224"/>
      </w:pPr>
    </w:p>
    <w:p w14:paraId="3115CE39" w14:textId="77777777" w:rsidR="00B61CDA" w:rsidRDefault="00B61CDA" w:rsidP="00BE59B2">
      <w:pPr>
        <w:spacing w:after="0" w:line="240" w:lineRule="auto"/>
      </w:pPr>
      <w:r>
        <w:rPr>
          <w:b/>
        </w:rPr>
        <w:t>Recording</w:t>
      </w:r>
      <w:r w:rsidR="00E504BA">
        <w:rPr>
          <w:b/>
        </w:rPr>
        <w:t>:</w:t>
      </w:r>
      <w:r>
        <w:t xml:space="preserve"> Where use is made of recordings by </w:t>
      </w:r>
      <w:r w:rsidR="00E504BA">
        <w:t>us</w:t>
      </w:r>
      <w:r>
        <w:t xml:space="preserve"> or access granted or copies provided to other organisations, these instances will be recorded and kept up to date in a central log available for inspection by anyone with the authority to do so wishing to monitor compliance with this policy. The reasons for use will be recorded and approved</w:t>
      </w:r>
      <w:r w:rsidR="00E504BA">
        <w:t xml:space="preserve"> (</w:t>
      </w:r>
      <w:hyperlink w:anchor="AnnC" w:history="1">
        <w:r w:rsidR="00E504BA" w:rsidRPr="008627F9">
          <w:rPr>
            <w:rStyle w:val="Hyperlink"/>
          </w:rPr>
          <w:t>Annex C</w:t>
        </w:r>
      </w:hyperlink>
      <w:r w:rsidR="00E504BA">
        <w:t>)</w:t>
      </w:r>
      <w:r>
        <w:t>.</w:t>
      </w:r>
    </w:p>
    <w:p w14:paraId="3115CE3B" w14:textId="77777777" w:rsidR="00B61CDA" w:rsidRDefault="00B61CDA" w:rsidP="0071667B">
      <w:pPr>
        <w:pStyle w:val="Heading1"/>
        <w:numPr>
          <w:ilvl w:val="0"/>
          <w:numId w:val="0"/>
        </w:numPr>
        <w:spacing w:line="240" w:lineRule="auto"/>
      </w:pPr>
      <w:bookmarkStart w:id="12" w:name="_Toc67578453"/>
      <w:r>
        <w:t>Handling Access Requests</w:t>
      </w:r>
      <w:bookmarkEnd w:id="12"/>
    </w:p>
    <w:p w14:paraId="3115CE3D" w14:textId="77777777" w:rsidR="00B61CDA" w:rsidRDefault="00B61CDA" w:rsidP="00BE59B2">
      <w:pPr>
        <w:spacing w:after="0" w:line="240" w:lineRule="auto"/>
      </w:pPr>
      <w:r>
        <w:rPr>
          <w:b/>
        </w:rPr>
        <w:t>Rights.</w:t>
      </w:r>
      <w:r>
        <w:t xml:space="preserve"> </w:t>
      </w:r>
      <w:r w:rsidR="00D479F9">
        <w:t>Employees</w:t>
      </w:r>
      <w:r>
        <w:t xml:space="preserve"> and members of the public whose images are captured by </w:t>
      </w:r>
      <w:r w:rsidR="00D479F9">
        <w:t>surveillance equipment</w:t>
      </w:r>
      <w:r>
        <w:t xml:space="preserve"> have a right in law to access such recordings.</w:t>
      </w:r>
    </w:p>
    <w:p w14:paraId="3115CE3E" w14:textId="77777777" w:rsidR="00D479F9" w:rsidRPr="00D479F9" w:rsidRDefault="00D479F9" w:rsidP="00AE5E2B">
      <w:pPr>
        <w:spacing w:after="0" w:line="240" w:lineRule="auto"/>
        <w:ind w:left="1224"/>
      </w:pPr>
    </w:p>
    <w:p w14:paraId="3115CE3F" w14:textId="1E313ECD" w:rsidR="00B61CDA" w:rsidRDefault="00B61CDA" w:rsidP="00BE59B2">
      <w:pPr>
        <w:spacing w:after="0" w:line="240" w:lineRule="auto"/>
      </w:pPr>
      <w:r>
        <w:rPr>
          <w:b/>
        </w:rPr>
        <w:t xml:space="preserve">Data Protection </w:t>
      </w:r>
      <w:r w:rsidR="00D479F9">
        <w:rPr>
          <w:b/>
        </w:rPr>
        <w:t>Law</w:t>
      </w:r>
      <w:r>
        <w:t xml:space="preserve">. The Data Protection </w:t>
      </w:r>
      <w:r w:rsidR="00D479F9">
        <w:t>A</w:t>
      </w:r>
      <w:r>
        <w:t xml:space="preserve">ct </w:t>
      </w:r>
      <w:r w:rsidR="00724A75">
        <w:t xml:space="preserve">2018 </w:t>
      </w:r>
      <w:r w:rsidR="00D479F9">
        <w:t xml:space="preserve">and the General Data Protection Regulations </w:t>
      </w:r>
      <w:r w:rsidR="00724A75">
        <w:t>2016</w:t>
      </w:r>
      <w:r w:rsidR="00D479F9">
        <w:t xml:space="preserve"> </w:t>
      </w:r>
      <w:r>
        <w:t>provide statutory rights for individuals (</w:t>
      </w:r>
      <w:r w:rsidR="00D479F9">
        <w:t>employees</w:t>
      </w:r>
      <w:r w:rsidR="00CD2C2F">
        <w:t>, students</w:t>
      </w:r>
      <w:r>
        <w:t xml:space="preserve"> and members of the public) to have access to information </w:t>
      </w:r>
      <w:r>
        <w:lastRenderedPageBreak/>
        <w:t xml:space="preserve">held by organisations about themselves. By the very nature of </w:t>
      </w:r>
      <w:r w:rsidR="00D479F9">
        <w:t>surveillance</w:t>
      </w:r>
      <w:r>
        <w:t xml:space="preserve"> images there is likely to be information present on record</w:t>
      </w:r>
      <w:r w:rsidR="00D479F9">
        <w:t xml:space="preserve">ings that identifies not just the requesting Data Subject </w:t>
      </w:r>
      <w:r>
        <w:t>but other persons who had been present. This will require an assessment of whether or not third parties can be identified and if so what method and level of redaction may be necessary.</w:t>
      </w:r>
    </w:p>
    <w:p w14:paraId="3115CE40" w14:textId="77777777" w:rsidR="00D479F9" w:rsidRDefault="00D479F9" w:rsidP="00AE5E2B">
      <w:pPr>
        <w:spacing w:after="0" w:line="240" w:lineRule="auto"/>
        <w:ind w:left="1224"/>
      </w:pPr>
    </w:p>
    <w:p w14:paraId="3115CE41" w14:textId="77777777" w:rsidR="00B61CDA" w:rsidRDefault="00B61CDA" w:rsidP="00BE59B2">
      <w:pPr>
        <w:spacing w:after="0" w:line="240" w:lineRule="auto"/>
      </w:pPr>
      <w:r>
        <w:rPr>
          <w:b/>
        </w:rPr>
        <w:t>Freedom of Information Act.</w:t>
      </w:r>
      <w:r>
        <w:t xml:space="preserve"> The Freedom of Information Act provides general statutory rights of access to information held by Public </w:t>
      </w:r>
      <w:r w:rsidR="00D479F9">
        <w:t>Authorities</w:t>
      </w:r>
      <w:r>
        <w:t xml:space="preserve">. In practice, the rules governing this access regime will be applied where a requestor is asking for information about a person or persons other than themselves. </w:t>
      </w:r>
    </w:p>
    <w:p w14:paraId="3115CE42" w14:textId="77777777" w:rsidR="00D479F9" w:rsidRDefault="00D479F9" w:rsidP="00AE5E2B">
      <w:pPr>
        <w:spacing w:after="0" w:line="240" w:lineRule="auto"/>
        <w:ind w:left="1224"/>
      </w:pPr>
    </w:p>
    <w:p w14:paraId="3115CE43" w14:textId="77777777" w:rsidR="00B61CDA" w:rsidRDefault="00B61CDA" w:rsidP="00BE59B2">
      <w:pPr>
        <w:spacing w:after="0" w:line="240" w:lineRule="auto"/>
      </w:pPr>
      <w:r>
        <w:rPr>
          <w:b/>
        </w:rPr>
        <w:t>Handling a Request.</w:t>
      </w:r>
      <w:r>
        <w:t xml:space="preserve"> </w:t>
      </w:r>
      <w:r w:rsidR="00D479F9">
        <w:t>Employees</w:t>
      </w:r>
      <w:r>
        <w:t xml:space="preserve"> and members of the public will </w:t>
      </w:r>
      <w:r w:rsidR="00D479F9">
        <w:t>see</w:t>
      </w:r>
      <w:r>
        <w:t xml:space="preserve"> signage and explanatory guidance </w:t>
      </w:r>
      <w:r w:rsidR="00D479F9">
        <w:t xml:space="preserve">at the locations where recordings are made </w:t>
      </w:r>
      <w:r>
        <w:t xml:space="preserve">that directs them to the appropriate contact to receive formal requests. Such requests should be directed to </w:t>
      </w:r>
      <w:r w:rsidR="00185A49">
        <w:t>the school office.</w:t>
      </w:r>
    </w:p>
    <w:p w14:paraId="3115CE46" w14:textId="693C4293" w:rsidR="00B61CDA" w:rsidRDefault="00D479F9" w:rsidP="00631C76">
      <w:pPr>
        <w:pStyle w:val="Heading1"/>
        <w:numPr>
          <w:ilvl w:val="0"/>
          <w:numId w:val="0"/>
        </w:numPr>
        <w:spacing w:line="240" w:lineRule="auto"/>
        <w:ind w:left="360" w:hanging="360"/>
      </w:pPr>
      <w:bookmarkStart w:id="13" w:name="_Toc67578454"/>
      <w:r>
        <w:t>E</w:t>
      </w:r>
      <w:r w:rsidR="00B61CDA">
        <w:t>quipment</w:t>
      </w:r>
      <w:r>
        <w:t xml:space="preserve"> not managed by the Organisation</w:t>
      </w:r>
      <w:bookmarkEnd w:id="13"/>
    </w:p>
    <w:p w14:paraId="3115CE47" w14:textId="77777777" w:rsidR="00B61CDA" w:rsidRDefault="00B61CDA" w:rsidP="00BE59B2">
      <w:pPr>
        <w:spacing w:after="0" w:line="240" w:lineRule="auto"/>
      </w:pPr>
      <w:r>
        <w:rPr>
          <w:b/>
        </w:rPr>
        <w:t>Shared or leased premises.</w:t>
      </w:r>
      <w:r>
        <w:t xml:space="preserve"> There </w:t>
      </w:r>
      <w:r w:rsidR="007E5DB4">
        <w:t>may be</w:t>
      </w:r>
      <w:r>
        <w:t xml:space="preserve"> instances of buildings where </w:t>
      </w:r>
      <w:r w:rsidR="007E5DB4">
        <w:t>our employees</w:t>
      </w:r>
      <w:r>
        <w:t xml:space="preserve"> are based </w:t>
      </w:r>
      <w:r w:rsidR="007E5DB4">
        <w:t>where surveillance equipment is</w:t>
      </w:r>
      <w:r>
        <w:t xml:space="preserve"> not directly controlled by </w:t>
      </w:r>
      <w:r w:rsidR="007E5DB4">
        <w:t>us</w:t>
      </w:r>
      <w:r>
        <w:t xml:space="preserve">. Some of these buildings are used by the public to access </w:t>
      </w:r>
      <w:r w:rsidR="007E5DB4">
        <w:t>our</w:t>
      </w:r>
      <w:r>
        <w:t xml:space="preserve"> services. Any equipment present in such circumstances is not managed by </w:t>
      </w:r>
      <w:r w:rsidR="007E5DB4">
        <w:t>us</w:t>
      </w:r>
      <w:r>
        <w:t xml:space="preserve"> and responsibility under Data Protection </w:t>
      </w:r>
      <w:r w:rsidR="007E5DB4">
        <w:t>law</w:t>
      </w:r>
      <w:r>
        <w:t xml:space="preserve"> therefore falls to the organisation in charge</w:t>
      </w:r>
      <w:r w:rsidR="007E5DB4">
        <w:t xml:space="preserve"> and they are the Data Controller</w:t>
      </w:r>
      <w:r>
        <w:t xml:space="preserve">. Such organisations should have in place the same provisions as described in this document including basic signage providing a contact point for queries and access requests. </w:t>
      </w:r>
      <w:r w:rsidR="007E5DB4">
        <w:t>We</w:t>
      </w:r>
      <w:r>
        <w:t xml:space="preserve"> ha</w:t>
      </w:r>
      <w:r w:rsidR="007E5DB4">
        <w:t>ve</w:t>
      </w:r>
      <w:r>
        <w:t xml:space="preserve"> a responsibility to have appointed </w:t>
      </w:r>
      <w:r w:rsidR="007E5DB4">
        <w:t>employees</w:t>
      </w:r>
      <w:r>
        <w:t xml:space="preserve"> who </w:t>
      </w:r>
      <w:r w:rsidR="007E5DB4">
        <w:t>will have</w:t>
      </w:r>
      <w:r>
        <w:t xml:space="preserve"> limited responsibility for or oversight of the building </w:t>
      </w:r>
      <w:r w:rsidR="007E5DB4">
        <w:t>and who</w:t>
      </w:r>
      <w:r>
        <w:t xml:space="preserve"> are aware of the partner organisation’s provisions for </w:t>
      </w:r>
      <w:r w:rsidR="007E5DB4">
        <w:t>surveillance recordings</w:t>
      </w:r>
      <w:r>
        <w:t xml:space="preserve"> and can redirect enquires to the appropriate contact.</w:t>
      </w:r>
    </w:p>
    <w:p w14:paraId="3115CE48" w14:textId="77777777" w:rsidR="007E5DB4" w:rsidRPr="007E5DB4" w:rsidRDefault="007E5DB4" w:rsidP="00AE5E2B">
      <w:pPr>
        <w:spacing w:after="0" w:line="240" w:lineRule="auto"/>
        <w:ind w:left="1224"/>
      </w:pPr>
    </w:p>
    <w:p w14:paraId="3115CE49" w14:textId="77777777" w:rsidR="00B61CDA" w:rsidRDefault="00B61CDA" w:rsidP="00BE59B2">
      <w:pPr>
        <w:spacing w:after="0" w:line="240" w:lineRule="auto"/>
      </w:pPr>
      <w:r>
        <w:rPr>
          <w:b/>
        </w:rPr>
        <w:t>Security Contractors.</w:t>
      </w:r>
      <w:r>
        <w:t xml:space="preserve"> Private companies may undertake </w:t>
      </w:r>
      <w:r w:rsidR="007E5DB4">
        <w:t>surveillance</w:t>
      </w:r>
      <w:r>
        <w:t xml:space="preserve"> recording and data handling on </w:t>
      </w:r>
      <w:r w:rsidR="007E5DB4">
        <w:t>our</w:t>
      </w:r>
      <w:r>
        <w:t xml:space="preserve"> behalf. Where this occurs, </w:t>
      </w:r>
      <w:r w:rsidR="007E5DB4">
        <w:t>we</w:t>
      </w:r>
      <w:r>
        <w:t xml:space="preserve"> ha</w:t>
      </w:r>
      <w:r w:rsidR="007E5DB4">
        <w:t>ve</w:t>
      </w:r>
      <w:r>
        <w:t xml:space="preserve"> a responsibility to ensure that </w:t>
      </w:r>
      <w:r w:rsidR="007E5DB4">
        <w:t>personal data</w:t>
      </w:r>
      <w:r>
        <w:t xml:space="preserve"> is being managed according to the provisions in this policy or where there is any difference in </w:t>
      </w:r>
      <w:proofErr w:type="gramStart"/>
      <w:r>
        <w:t>practice,</w:t>
      </w:r>
      <w:proofErr w:type="gramEnd"/>
      <w:r>
        <w:t xml:space="preserve"> this is recorded, explained and noted in the policy. </w:t>
      </w:r>
    </w:p>
    <w:p w14:paraId="3115CE4A" w14:textId="77777777" w:rsidR="00D224A8" w:rsidRDefault="00D224A8" w:rsidP="00AE5E2B">
      <w:pPr>
        <w:spacing w:after="0" w:line="240" w:lineRule="auto"/>
      </w:pPr>
    </w:p>
    <w:p w14:paraId="3115CE4C" w14:textId="6C8F76EA" w:rsidR="00D224A8" w:rsidRDefault="00D224A8" w:rsidP="0071667B">
      <w:pPr>
        <w:pStyle w:val="Heading1"/>
        <w:spacing w:line="240" w:lineRule="auto"/>
      </w:pPr>
      <w:bookmarkStart w:id="14" w:name="_Toc67578455"/>
      <w:r>
        <w:lastRenderedPageBreak/>
        <w:t>Advice and Support</w:t>
      </w:r>
      <w:bookmarkEnd w:id="14"/>
    </w:p>
    <w:p w14:paraId="3115CE4D" w14:textId="77777777" w:rsidR="00D224A8" w:rsidRDefault="00D224A8" w:rsidP="00BE59B2">
      <w:pPr>
        <w:spacing w:after="0" w:line="240" w:lineRule="auto"/>
      </w:pPr>
      <w:r>
        <w:t xml:space="preserve">If you have any issues over the clarity of these procedures, how they should be applied in practice, require advice about exemptions from the requirements or have any suggestions for amendments, please contact </w:t>
      </w:r>
      <w:r w:rsidR="00185A49">
        <w:t>the school office.</w:t>
      </w:r>
    </w:p>
    <w:p w14:paraId="3115CE4E" w14:textId="77777777" w:rsidR="00D224A8" w:rsidRPr="00D224A8" w:rsidRDefault="00D224A8" w:rsidP="00AE5E2B">
      <w:pPr>
        <w:spacing w:after="0" w:line="240" w:lineRule="auto"/>
      </w:pPr>
    </w:p>
    <w:p w14:paraId="3115CE50" w14:textId="275CB4AB" w:rsidR="009264C8" w:rsidRPr="009264C8" w:rsidRDefault="00142418" w:rsidP="00AE5E2B">
      <w:pPr>
        <w:pStyle w:val="Heading1"/>
        <w:spacing w:line="240" w:lineRule="auto"/>
      </w:pPr>
      <w:bookmarkStart w:id="15" w:name="_Toc67578456"/>
      <w:r w:rsidRPr="00142418">
        <w:t>Breach Statement</w:t>
      </w:r>
      <w:bookmarkEnd w:id="15"/>
    </w:p>
    <w:p w14:paraId="3115CE51" w14:textId="77777777" w:rsidR="00142418" w:rsidRDefault="00D224A8" w:rsidP="00BE59B2">
      <w:pPr>
        <w:spacing w:after="0" w:line="240" w:lineRule="auto"/>
      </w:pPr>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3115CE52" w14:textId="77777777" w:rsidR="00E504BA" w:rsidRDefault="00E504BA" w:rsidP="00AE5E2B">
      <w:pPr>
        <w:spacing w:after="0" w:line="240" w:lineRule="auto"/>
        <w:rPr>
          <w:lang w:eastAsia="en-GB"/>
        </w:rPr>
      </w:pPr>
      <w:r>
        <w:br w:type="page"/>
      </w:r>
    </w:p>
    <w:p w14:paraId="3115CE53" w14:textId="77777777" w:rsidR="00D26399" w:rsidRDefault="00E504BA" w:rsidP="00AE5E2B">
      <w:pPr>
        <w:pStyle w:val="Heading1"/>
        <w:numPr>
          <w:ilvl w:val="0"/>
          <w:numId w:val="0"/>
        </w:numPr>
        <w:spacing w:line="240" w:lineRule="auto"/>
        <w:ind w:left="360" w:hanging="360"/>
      </w:pPr>
      <w:bookmarkStart w:id="16" w:name="_Toc67578457"/>
      <w:bookmarkStart w:id="17" w:name="AnnA"/>
      <w:r>
        <w:lastRenderedPageBreak/>
        <w:t>Annex A</w:t>
      </w:r>
      <w:r w:rsidR="00D26399">
        <w:t>:</w:t>
      </w:r>
      <w:r w:rsidR="00D26399" w:rsidRPr="00D26399">
        <w:t xml:space="preserve"> </w:t>
      </w:r>
      <w:r w:rsidR="00D26399">
        <w:t>Surveillance Equipment Impact Assessment Form</w:t>
      </w:r>
      <w:r w:rsidR="00A0098D">
        <w:t>s</w:t>
      </w:r>
      <w:bookmarkEnd w:id="16"/>
    </w:p>
    <w:bookmarkEnd w:id="17"/>
    <w:p w14:paraId="3115CE54" w14:textId="77777777" w:rsidR="00C17B96" w:rsidRDefault="00C17B96" w:rsidP="00AE5E2B">
      <w:pPr>
        <w:spacing w:after="0" w:line="240" w:lineRule="auto"/>
      </w:pPr>
    </w:p>
    <w:bookmarkStart w:id="18" w:name="_MON_1640686237"/>
    <w:bookmarkEnd w:id="18"/>
    <w:p w14:paraId="3115CE55" w14:textId="64E871EE" w:rsidR="00A0098D" w:rsidRDefault="00B90D81" w:rsidP="00AE5E2B">
      <w:pPr>
        <w:spacing w:after="0" w:line="240" w:lineRule="auto"/>
      </w:pPr>
      <w:r>
        <w:object w:dxaOrig="1500" w:dyaOrig="981" w14:anchorId="3115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Surveillance Impact Assessment template document" style="width:1in;height:51.75pt" o:ole="">
            <v:imagedata r:id="rId12" o:title=""/>
          </v:shape>
          <o:OLEObject Type="Embed" ProgID="Word.Document.12" ShapeID="_x0000_i1025" DrawAspect="Icon" ObjectID="_1694434390" r:id="rId13">
            <o:FieldCodes>\s</o:FieldCodes>
          </o:OLEObject>
        </w:object>
      </w:r>
    </w:p>
    <w:p w14:paraId="3115CE56" w14:textId="77777777" w:rsidR="00E504BA" w:rsidRDefault="00E504BA" w:rsidP="00AE5E2B">
      <w:pPr>
        <w:spacing w:after="0" w:line="240" w:lineRule="auto"/>
      </w:pPr>
    </w:p>
    <w:p w14:paraId="3115CE57" w14:textId="77777777" w:rsidR="00D26399" w:rsidRDefault="00E504BA" w:rsidP="00AE5E2B">
      <w:pPr>
        <w:pStyle w:val="Heading1"/>
        <w:numPr>
          <w:ilvl w:val="0"/>
          <w:numId w:val="0"/>
        </w:numPr>
        <w:spacing w:line="240" w:lineRule="auto"/>
        <w:ind w:left="360" w:hanging="360"/>
      </w:pPr>
      <w:bookmarkStart w:id="19" w:name="_Toc67578458"/>
      <w:bookmarkStart w:id="20" w:name="AnnB"/>
      <w:r>
        <w:t>Annex B</w:t>
      </w:r>
      <w:r w:rsidR="00D26399">
        <w:t>:</w:t>
      </w:r>
      <w:r w:rsidR="00D26399" w:rsidRPr="00D26399">
        <w:t xml:space="preserve"> </w:t>
      </w:r>
      <w:r w:rsidR="00D26399">
        <w:t>Surveillance Equipment Register</w:t>
      </w:r>
      <w:bookmarkEnd w:id="19"/>
    </w:p>
    <w:bookmarkEnd w:id="20"/>
    <w:p w14:paraId="3115CE58" w14:textId="77777777" w:rsidR="00E555A0" w:rsidRDefault="00E555A0" w:rsidP="00AE5E2B">
      <w:pPr>
        <w:spacing w:after="0" w:line="240" w:lineRule="auto"/>
      </w:pPr>
    </w:p>
    <w:bookmarkStart w:id="21" w:name="_MON_1640686243"/>
    <w:bookmarkEnd w:id="21"/>
    <w:p w14:paraId="3115CE59" w14:textId="013AF5A2" w:rsidR="00E504BA" w:rsidRDefault="000705C2" w:rsidP="00AE5E2B">
      <w:pPr>
        <w:spacing w:after="0" w:line="240" w:lineRule="auto"/>
      </w:pPr>
      <w:r>
        <w:object w:dxaOrig="1059" w:dyaOrig="692" w14:anchorId="3115CE67">
          <v:shape id="_x0000_i1026" type="#_x0000_t75" alt="Embedded CCTV Register template " style="width:51.75pt;height:36pt" o:ole="">
            <v:imagedata r:id="rId14" o:title=""/>
          </v:shape>
          <o:OLEObject Type="Embed" ProgID="Excel.Sheet.12" ShapeID="_x0000_i1026" DrawAspect="Icon" ObjectID="_1694434391" r:id="rId15"/>
        </w:object>
      </w:r>
    </w:p>
    <w:p w14:paraId="3115CE5A" w14:textId="77777777" w:rsidR="00D26399" w:rsidRDefault="00D26399" w:rsidP="00AE5E2B">
      <w:pPr>
        <w:spacing w:after="0" w:line="240" w:lineRule="auto"/>
      </w:pPr>
    </w:p>
    <w:p w14:paraId="3115CE5B" w14:textId="77777777" w:rsidR="00D26399" w:rsidRPr="00E504BA" w:rsidRDefault="00D26399" w:rsidP="00AE5E2B">
      <w:pPr>
        <w:pStyle w:val="Heading1"/>
        <w:numPr>
          <w:ilvl w:val="0"/>
          <w:numId w:val="0"/>
        </w:numPr>
        <w:spacing w:line="240" w:lineRule="auto"/>
        <w:ind w:left="360" w:hanging="360"/>
      </w:pPr>
      <w:bookmarkStart w:id="22" w:name="_Toc67578459"/>
      <w:bookmarkStart w:id="23" w:name="AnnC"/>
      <w:r>
        <w:t>Annex C:</w:t>
      </w:r>
      <w:r w:rsidRPr="00D26399">
        <w:t xml:space="preserve"> </w:t>
      </w:r>
      <w:r>
        <w:t>Recordings Access Log</w:t>
      </w:r>
      <w:bookmarkEnd w:id="22"/>
    </w:p>
    <w:bookmarkEnd w:id="23"/>
    <w:p w14:paraId="3115CE5C" w14:textId="77777777" w:rsidR="00D26399" w:rsidRDefault="00D26399" w:rsidP="00AE5E2B">
      <w:pPr>
        <w:spacing w:after="0" w:line="240" w:lineRule="auto"/>
      </w:pPr>
    </w:p>
    <w:bookmarkStart w:id="24" w:name="_MON_1640686439"/>
    <w:bookmarkEnd w:id="24"/>
    <w:p w14:paraId="3115CE5D" w14:textId="7D1BA5C9" w:rsidR="00D26399" w:rsidRDefault="00AC16AA" w:rsidP="00AE5E2B">
      <w:pPr>
        <w:spacing w:after="0" w:line="240" w:lineRule="auto"/>
      </w:pPr>
      <w:r>
        <w:object w:dxaOrig="1059" w:dyaOrig="692" w14:anchorId="3115CE68">
          <v:shape id="_x0000_i1027" type="#_x0000_t75" alt="Embedded Recordings Access Log template" style="width:51.75pt;height:36pt" o:ole="">
            <v:imagedata r:id="rId16" o:title=""/>
          </v:shape>
          <o:OLEObject Type="Embed" ProgID="Excel.Sheet.12" ShapeID="_x0000_i1027" DrawAspect="Icon" ObjectID="_1694434392" r:id="rId17"/>
        </w:object>
      </w:r>
    </w:p>
    <w:p w14:paraId="3115CE5E" w14:textId="77777777" w:rsidR="00C37AAB" w:rsidRDefault="00C37AAB" w:rsidP="00AE5E2B">
      <w:pPr>
        <w:pStyle w:val="Heading1"/>
        <w:numPr>
          <w:ilvl w:val="0"/>
          <w:numId w:val="0"/>
        </w:numPr>
        <w:spacing w:line="240" w:lineRule="auto"/>
        <w:ind w:left="360" w:hanging="360"/>
      </w:pPr>
      <w:bookmarkStart w:id="25" w:name="_Toc67578460"/>
      <w:bookmarkStart w:id="26" w:name="AnnD"/>
      <w:r>
        <w:t>Annex D: Subject Access Request Forms</w:t>
      </w:r>
      <w:bookmarkEnd w:id="25"/>
    </w:p>
    <w:bookmarkEnd w:id="26"/>
    <w:p w14:paraId="3115CE5F" w14:textId="77777777" w:rsidR="00E555A0" w:rsidRDefault="00E555A0" w:rsidP="00AE5E2B">
      <w:pPr>
        <w:spacing w:after="0" w:line="240" w:lineRule="auto"/>
      </w:pPr>
    </w:p>
    <w:p w14:paraId="3115CE60" w14:textId="77777777" w:rsidR="00D479F9" w:rsidRPr="007C4062" w:rsidRDefault="00D479F9" w:rsidP="00AE5E2B">
      <w:pPr>
        <w:spacing w:after="0" w:line="240" w:lineRule="auto"/>
        <w:rPr>
          <w:b/>
        </w:rPr>
      </w:pPr>
      <w:r w:rsidRPr="007C4062">
        <w:rPr>
          <w:b/>
        </w:rPr>
        <w:t>Data Subjects:</w:t>
      </w:r>
    </w:p>
    <w:bookmarkStart w:id="27" w:name="_MON_1579089907"/>
    <w:bookmarkEnd w:id="27"/>
    <w:p w14:paraId="3115CE61" w14:textId="74D81676" w:rsidR="00D479F9" w:rsidRDefault="0058551D" w:rsidP="00AE5E2B">
      <w:pPr>
        <w:spacing w:after="0" w:line="240" w:lineRule="auto"/>
      </w:pPr>
      <w:r>
        <w:object w:dxaOrig="2069" w:dyaOrig="1320" w14:anchorId="3115CE69">
          <v:shape id="_x0000_i1028" type="#_x0000_t75" alt="Embedded Data Access Request Form" style="width:102.75pt;height:66.75pt" o:ole="">
            <v:imagedata r:id="rId18" o:title=""/>
          </v:shape>
          <o:OLEObject Type="Embed" ProgID="Word.Document.12" ShapeID="_x0000_i1028" DrawAspect="Icon" ObjectID="_1694434393" r:id="rId19">
            <o:FieldCodes>\s</o:FieldCodes>
          </o:OLEObject>
        </w:object>
      </w:r>
    </w:p>
    <w:p w14:paraId="3115CE62" w14:textId="77777777" w:rsidR="00D479F9" w:rsidRPr="007C4062" w:rsidRDefault="00D479F9" w:rsidP="00AE5E2B">
      <w:pPr>
        <w:spacing w:after="0" w:line="240" w:lineRule="auto"/>
        <w:rPr>
          <w:b/>
        </w:rPr>
      </w:pPr>
      <w:r w:rsidRPr="007C4062">
        <w:rPr>
          <w:b/>
        </w:rPr>
        <w:t>Investigators</w:t>
      </w:r>
      <w:r w:rsidR="007C4062">
        <w:rPr>
          <w:b/>
        </w:rPr>
        <w:t xml:space="preserve"> (e.g. The Police)</w:t>
      </w:r>
      <w:r w:rsidRPr="007C4062">
        <w:rPr>
          <w:b/>
        </w:rPr>
        <w:t>:</w:t>
      </w:r>
    </w:p>
    <w:bookmarkStart w:id="28" w:name="_MON_1579090017"/>
    <w:bookmarkEnd w:id="28"/>
    <w:p w14:paraId="3115CE63" w14:textId="271B11F2" w:rsidR="00E555A0" w:rsidRDefault="00594ED3" w:rsidP="00AE5E2B">
      <w:pPr>
        <w:spacing w:after="0" w:line="240" w:lineRule="auto"/>
      </w:pPr>
      <w:r>
        <w:object w:dxaOrig="2069" w:dyaOrig="1320" w14:anchorId="3115CE6A">
          <v:shape id="_x0000_i1029" type="#_x0000_t75" alt="Embedded Investogators Access Request Form" style="width:102.75pt;height:66.75pt" o:ole="">
            <v:imagedata r:id="rId20" o:title=""/>
          </v:shape>
          <o:OLEObject Type="Embed" ProgID="Word.Document.12" ShapeID="_x0000_i1029" DrawAspect="Icon" ObjectID="_1694434394" r:id="rId21">
            <o:FieldCodes>\s</o:FieldCodes>
          </o:OLEObject>
        </w:object>
      </w:r>
    </w:p>
    <w:p w14:paraId="3115CE64" w14:textId="77777777" w:rsidR="00E555A0" w:rsidRDefault="008627F9" w:rsidP="00AE5E2B">
      <w:pPr>
        <w:pStyle w:val="Heading1"/>
        <w:numPr>
          <w:ilvl w:val="0"/>
          <w:numId w:val="0"/>
        </w:numPr>
        <w:spacing w:line="240" w:lineRule="auto"/>
        <w:ind w:left="360" w:hanging="360"/>
      </w:pPr>
      <w:bookmarkStart w:id="29" w:name="_Toc67578461"/>
      <w:bookmarkStart w:id="30" w:name="AnnE"/>
      <w:r>
        <w:t>Annex E: Signage Template</w:t>
      </w:r>
      <w:bookmarkEnd w:id="29"/>
    </w:p>
    <w:bookmarkEnd w:id="30"/>
    <w:bookmarkStart w:id="31" w:name="_MON_1633436302"/>
    <w:bookmarkEnd w:id="31"/>
    <w:p w14:paraId="3115CE65" w14:textId="1FD99B78" w:rsidR="008627F9" w:rsidRPr="00E555A0" w:rsidRDefault="00B90D81" w:rsidP="00AE5E2B">
      <w:pPr>
        <w:spacing w:after="0" w:line="240" w:lineRule="auto"/>
      </w:pPr>
      <w:r>
        <w:object w:dxaOrig="1510" w:dyaOrig="983" w14:anchorId="3115CE6B">
          <v:shape id="_x0000_i1030" type="#_x0000_t75" alt="Embedded CCTV Signage template" style="width:1in;height:51.75pt" o:ole="">
            <v:imagedata r:id="rId22" o:title=""/>
          </v:shape>
          <o:OLEObject Type="Embed" ProgID="Word.Document.12" ShapeID="_x0000_i1030" DrawAspect="Icon" ObjectID="_1694434395" r:id="rId23">
            <o:FieldCodes>\s</o:FieldCodes>
          </o:OLEObject>
        </w:object>
      </w:r>
    </w:p>
    <w:sectPr w:rsidR="008627F9" w:rsidRPr="00E555A0" w:rsidSect="00494A5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DB21" w14:textId="77777777" w:rsidR="00B9290E" w:rsidRDefault="00B9290E" w:rsidP="000568F0">
      <w:pPr>
        <w:spacing w:after="0" w:line="240" w:lineRule="auto"/>
      </w:pPr>
      <w:r>
        <w:separator/>
      </w:r>
    </w:p>
  </w:endnote>
  <w:endnote w:type="continuationSeparator" w:id="0">
    <w:p w14:paraId="5ED381B4" w14:textId="77777777" w:rsidR="00B9290E" w:rsidRDefault="00B9290E" w:rsidP="000568F0">
      <w:pPr>
        <w:spacing w:after="0" w:line="240" w:lineRule="auto"/>
      </w:pPr>
      <w:r>
        <w:continuationSeparator/>
      </w:r>
    </w:p>
  </w:endnote>
  <w:endnote w:type="continuationNotice" w:id="1">
    <w:p w14:paraId="3C408CB1" w14:textId="77777777" w:rsidR="00B9290E" w:rsidRDefault="00B92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CE70" w14:textId="6E87D7BF" w:rsidR="00EE6D6E" w:rsidRDefault="00F35F61" w:rsidP="00F35F61">
    <w:pPr>
      <w:pStyle w:val="Footer"/>
      <w:tabs>
        <w:tab w:val="clear" w:pos="4513"/>
        <w:tab w:val="clear" w:pos="9026"/>
        <w:tab w:val="left" w:pos="6240"/>
        <w:tab w:val="left" w:pos="6345"/>
      </w:tabs>
    </w:pPr>
    <w:r>
      <w:tab/>
      <w:t>© Essex County Council</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D9A3" w14:textId="77777777" w:rsidR="00B9290E" w:rsidRDefault="00B9290E" w:rsidP="000568F0">
      <w:pPr>
        <w:spacing w:after="0" w:line="240" w:lineRule="auto"/>
      </w:pPr>
      <w:r>
        <w:separator/>
      </w:r>
    </w:p>
  </w:footnote>
  <w:footnote w:type="continuationSeparator" w:id="0">
    <w:p w14:paraId="4CC9A088" w14:textId="77777777" w:rsidR="00B9290E" w:rsidRDefault="00B9290E" w:rsidP="000568F0">
      <w:pPr>
        <w:spacing w:after="0" w:line="240" w:lineRule="auto"/>
      </w:pPr>
      <w:r>
        <w:continuationSeparator/>
      </w:r>
    </w:p>
  </w:footnote>
  <w:footnote w:type="continuationNotice" w:id="1">
    <w:p w14:paraId="688D6640" w14:textId="77777777" w:rsidR="00B9290E" w:rsidRDefault="00B92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963"/>
    <w:multiLevelType w:val="hybridMultilevel"/>
    <w:tmpl w:val="8C92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5B63"/>
    <w:multiLevelType w:val="hybridMultilevel"/>
    <w:tmpl w:val="6C488156"/>
    <w:lvl w:ilvl="0" w:tplc="29923C30">
      <w:start w:val="1"/>
      <w:numFmt w:val="bullet"/>
      <w:lvlText w:val=""/>
      <w:lvlJc w:val="left"/>
      <w:pPr>
        <w:tabs>
          <w:tab w:val="num" w:pos="720"/>
        </w:tabs>
        <w:ind w:left="720" w:hanging="360"/>
      </w:pPr>
      <w:rPr>
        <w:rFonts w:ascii="Wingdings 3" w:hAnsi="Wingdings 3" w:hint="default"/>
      </w:rPr>
    </w:lvl>
    <w:lvl w:ilvl="1" w:tplc="5F52661C">
      <w:start w:val="1"/>
      <w:numFmt w:val="bullet"/>
      <w:lvlText w:val=""/>
      <w:lvlJc w:val="left"/>
      <w:pPr>
        <w:tabs>
          <w:tab w:val="num" w:pos="1440"/>
        </w:tabs>
        <w:ind w:left="1440" w:hanging="360"/>
      </w:pPr>
      <w:rPr>
        <w:rFonts w:ascii="Wingdings 3" w:hAnsi="Wingdings 3" w:hint="default"/>
      </w:rPr>
    </w:lvl>
    <w:lvl w:ilvl="2" w:tplc="95321A70" w:tentative="1">
      <w:start w:val="1"/>
      <w:numFmt w:val="bullet"/>
      <w:lvlText w:val=""/>
      <w:lvlJc w:val="left"/>
      <w:pPr>
        <w:tabs>
          <w:tab w:val="num" w:pos="2160"/>
        </w:tabs>
        <w:ind w:left="2160" w:hanging="360"/>
      </w:pPr>
      <w:rPr>
        <w:rFonts w:ascii="Wingdings 3" w:hAnsi="Wingdings 3" w:hint="default"/>
      </w:rPr>
    </w:lvl>
    <w:lvl w:ilvl="3" w:tplc="AF7CB3AC" w:tentative="1">
      <w:start w:val="1"/>
      <w:numFmt w:val="bullet"/>
      <w:lvlText w:val=""/>
      <w:lvlJc w:val="left"/>
      <w:pPr>
        <w:tabs>
          <w:tab w:val="num" w:pos="2880"/>
        </w:tabs>
        <w:ind w:left="2880" w:hanging="360"/>
      </w:pPr>
      <w:rPr>
        <w:rFonts w:ascii="Wingdings 3" w:hAnsi="Wingdings 3" w:hint="default"/>
      </w:rPr>
    </w:lvl>
    <w:lvl w:ilvl="4" w:tplc="7C86A710" w:tentative="1">
      <w:start w:val="1"/>
      <w:numFmt w:val="bullet"/>
      <w:lvlText w:val=""/>
      <w:lvlJc w:val="left"/>
      <w:pPr>
        <w:tabs>
          <w:tab w:val="num" w:pos="3600"/>
        </w:tabs>
        <w:ind w:left="3600" w:hanging="360"/>
      </w:pPr>
      <w:rPr>
        <w:rFonts w:ascii="Wingdings 3" w:hAnsi="Wingdings 3" w:hint="default"/>
      </w:rPr>
    </w:lvl>
    <w:lvl w:ilvl="5" w:tplc="9F1678FC" w:tentative="1">
      <w:start w:val="1"/>
      <w:numFmt w:val="bullet"/>
      <w:lvlText w:val=""/>
      <w:lvlJc w:val="left"/>
      <w:pPr>
        <w:tabs>
          <w:tab w:val="num" w:pos="4320"/>
        </w:tabs>
        <w:ind w:left="4320" w:hanging="360"/>
      </w:pPr>
      <w:rPr>
        <w:rFonts w:ascii="Wingdings 3" w:hAnsi="Wingdings 3" w:hint="default"/>
      </w:rPr>
    </w:lvl>
    <w:lvl w:ilvl="6" w:tplc="FA286C5A" w:tentative="1">
      <w:start w:val="1"/>
      <w:numFmt w:val="bullet"/>
      <w:lvlText w:val=""/>
      <w:lvlJc w:val="left"/>
      <w:pPr>
        <w:tabs>
          <w:tab w:val="num" w:pos="5040"/>
        </w:tabs>
        <w:ind w:left="5040" w:hanging="360"/>
      </w:pPr>
      <w:rPr>
        <w:rFonts w:ascii="Wingdings 3" w:hAnsi="Wingdings 3" w:hint="default"/>
      </w:rPr>
    </w:lvl>
    <w:lvl w:ilvl="7" w:tplc="368CEEC6" w:tentative="1">
      <w:start w:val="1"/>
      <w:numFmt w:val="bullet"/>
      <w:lvlText w:val=""/>
      <w:lvlJc w:val="left"/>
      <w:pPr>
        <w:tabs>
          <w:tab w:val="num" w:pos="5760"/>
        </w:tabs>
        <w:ind w:left="5760" w:hanging="360"/>
      </w:pPr>
      <w:rPr>
        <w:rFonts w:ascii="Wingdings 3" w:hAnsi="Wingdings 3" w:hint="default"/>
      </w:rPr>
    </w:lvl>
    <w:lvl w:ilvl="8" w:tplc="C010DA1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5438E"/>
    <w:multiLevelType w:val="hybridMultilevel"/>
    <w:tmpl w:val="E40C367C"/>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E302A17"/>
    <w:multiLevelType w:val="multilevel"/>
    <w:tmpl w:val="58F2D718"/>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CC1AAE"/>
    <w:multiLevelType w:val="multilevel"/>
    <w:tmpl w:val="3CF6076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9"/>
  </w:num>
  <w:num w:numId="4">
    <w:abstractNumId w:val="7"/>
  </w:num>
  <w:num w:numId="5">
    <w:abstractNumId w:val="3"/>
  </w:num>
  <w:num w:numId="6">
    <w:abstractNumId w:val="8"/>
  </w:num>
  <w:num w:numId="7">
    <w:abstractNumId w:val="13"/>
  </w:num>
  <w:num w:numId="8">
    <w:abstractNumId w:val="4"/>
  </w:num>
  <w:num w:numId="9">
    <w:abstractNumId w:val="2"/>
  </w:num>
  <w:num w:numId="10">
    <w:abstractNumId w:val="14"/>
  </w:num>
  <w:num w:numId="11">
    <w:abstractNumId w:val="1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16299"/>
    <w:rsid w:val="0003791F"/>
    <w:rsid w:val="00051290"/>
    <w:rsid w:val="000568F0"/>
    <w:rsid w:val="000705C2"/>
    <w:rsid w:val="00071C9C"/>
    <w:rsid w:val="00073760"/>
    <w:rsid w:val="00076C8E"/>
    <w:rsid w:val="000D4CC8"/>
    <w:rsid w:val="000D6263"/>
    <w:rsid w:val="00142418"/>
    <w:rsid w:val="00157771"/>
    <w:rsid w:val="00185A49"/>
    <w:rsid w:val="00186D65"/>
    <w:rsid w:val="001A1D31"/>
    <w:rsid w:val="001E3190"/>
    <w:rsid w:val="001E7E9D"/>
    <w:rsid w:val="002644BE"/>
    <w:rsid w:val="00304BEA"/>
    <w:rsid w:val="00353953"/>
    <w:rsid w:val="00354D53"/>
    <w:rsid w:val="003B5C0D"/>
    <w:rsid w:val="003C7B56"/>
    <w:rsid w:val="003D34CC"/>
    <w:rsid w:val="004660A7"/>
    <w:rsid w:val="00494A56"/>
    <w:rsid w:val="004C564E"/>
    <w:rsid w:val="004D794E"/>
    <w:rsid w:val="004E278C"/>
    <w:rsid w:val="00521A92"/>
    <w:rsid w:val="005564B6"/>
    <w:rsid w:val="00563DDF"/>
    <w:rsid w:val="00571FB4"/>
    <w:rsid w:val="0057401A"/>
    <w:rsid w:val="0058551D"/>
    <w:rsid w:val="00594ED3"/>
    <w:rsid w:val="005F7B6B"/>
    <w:rsid w:val="0063121C"/>
    <w:rsid w:val="00631C76"/>
    <w:rsid w:val="00634449"/>
    <w:rsid w:val="006624F4"/>
    <w:rsid w:val="006B62CC"/>
    <w:rsid w:val="006D5766"/>
    <w:rsid w:val="006F521B"/>
    <w:rsid w:val="0071667B"/>
    <w:rsid w:val="00724A75"/>
    <w:rsid w:val="0075586C"/>
    <w:rsid w:val="00771299"/>
    <w:rsid w:val="007B0245"/>
    <w:rsid w:val="007C4062"/>
    <w:rsid w:val="007C5322"/>
    <w:rsid w:val="007D433A"/>
    <w:rsid w:val="007E5DB4"/>
    <w:rsid w:val="007F28E6"/>
    <w:rsid w:val="007F7474"/>
    <w:rsid w:val="00820DBD"/>
    <w:rsid w:val="00842560"/>
    <w:rsid w:val="00842A4D"/>
    <w:rsid w:val="00845BEE"/>
    <w:rsid w:val="008627F9"/>
    <w:rsid w:val="00886297"/>
    <w:rsid w:val="008E1D6C"/>
    <w:rsid w:val="00902B85"/>
    <w:rsid w:val="00911056"/>
    <w:rsid w:val="0091257E"/>
    <w:rsid w:val="009264C8"/>
    <w:rsid w:val="00935331"/>
    <w:rsid w:val="009D7E80"/>
    <w:rsid w:val="00A0098D"/>
    <w:rsid w:val="00A14AD1"/>
    <w:rsid w:val="00A164CD"/>
    <w:rsid w:val="00A165DE"/>
    <w:rsid w:val="00A24858"/>
    <w:rsid w:val="00A24A90"/>
    <w:rsid w:val="00A25C04"/>
    <w:rsid w:val="00A41D1B"/>
    <w:rsid w:val="00A42010"/>
    <w:rsid w:val="00A50AF3"/>
    <w:rsid w:val="00A81783"/>
    <w:rsid w:val="00AB4623"/>
    <w:rsid w:val="00AC16AA"/>
    <w:rsid w:val="00AE2A2F"/>
    <w:rsid w:val="00AE5E2B"/>
    <w:rsid w:val="00B036C9"/>
    <w:rsid w:val="00B11348"/>
    <w:rsid w:val="00B61CDA"/>
    <w:rsid w:val="00B734C7"/>
    <w:rsid w:val="00B7400E"/>
    <w:rsid w:val="00B90D81"/>
    <w:rsid w:val="00B91C12"/>
    <w:rsid w:val="00B9290E"/>
    <w:rsid w:val="00BD2B13"/>
    <w:rsid w:val="00BE59B2"/>
    <w:rsid w:val="00C17B96"/>
    <w:rsid w:val="00C37AAB"/>
    <w:rsid w:val="00C76656"/>
    <w:rsid w:val="00C76929"/>
    <w:rsid w:val="00C84052"/>
    <w:rsid w:val="00CA223F"/>
    <w:rsid w:val="00CD2C2F"/>
    <w:rsid w:val="00CD6DF9"/>
    <w:rsid w:val="00CE0D1E"/>
    <w:rsid w:val="00D148DA"/>
    <w:rsid w:val="00D14A59"/>
    <w:rsid w:val="00D1625A"/>
    <w:rsid w:val="00D224A8"/>
    <w:rsid w:val="00D26399"/>
    <w:rsid w:val="00D36647"/>
    <w:rsid w:val="00D40B7A"/>
    <w:rsid w:val="00D479F9"/>
    <w:rsid w:val="00D5637D"/>
    <w:rsid w:val="00D6701D"/>
    <w:rsid w:val="00D754BF"/>
    <w:rsid w:val="00D816F1"/>
    <w:rsid w:val="00DA6CA3"/>
    <w:rsid w:val="00DD3F22"/>
    <w:rsid w:val="00DE13C1"/>
    <w:rsid w:val="00E14356"/>
    <w:rsid w:val="00E504BA"/>
    <w:rsid w:val="00E53D2D"/>
    <w:rsid w:val="00E555A0"/>
    <w:rsid w:val="00E763B3"/>
    <w:rsid w:val="00E93FB6"/>
    <w:rsid w:val="00E94905"/>
    <w:rsid w:val="00EB5013"/>
    <w:rsid w:val="00ED30F3"/>
    <w:rsid w:val="00EE6D6E"/>
    <w:rsid w:val="00EF3E7A"/>
    <w:rsid w:val="00F12A52"/>
    <w:rsid w:val="00F35F61"/>
    <w:rsid w:val="00F4060B"/>
    <w:rsid w:val="00F63480"/>
    <w:rsid w:val="00FB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5CDB7"/>
  <w15:docId w15:val="{E7AC4B61-2CCE-483D-AF59-52D69099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B61CDA"/>
    <w:pPr>
      <w:keepNext/>
      <w:keepLines/>
      <w:numPr>
        <w:numId w:val="11"/>
      </w:numPr>
      <w:spacing w:before="240" w:after="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B61CDA"/>
    <w:pPr>
      <w:keepNext/>
      <w:keepLines/>
      <w:spacing w:before="40" w:after="0"/>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B61CDA"/>
    <w:rPr>
      <w:rFonts w:eastAsiaTheme="majorEastAsia" w:cstheme="majorBidi"/>
      <w:b/>
      <w:sz w:val="28"/>
      <w:szCs w:val="28"/>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B036C9"/>
    <w:pPr>
      <w:tabs>
        <w:tab w:val="left" w:pos="1100"/>
        <w:tab w:val="right" w:leader="dot" w:pos="9016"/>
      </w:tabs>
      <w:spacing w:after="0" w:line="360" w:lineRule="auto"/>
      <w:ind w:left="665"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B61CDA"/>
    <w:rPr>
      <w:rFonts w:eastAsiaTheme="majorEastAsia"/>
      <w:b/>
    </w:rPr>
  </w:style>
  <w:style w:type="paragraph" w:styleId="TOC2">
    <w:name w:val="toc 2"/>
    <w:basedOn w:val="Normal"/>
    <w:next w:val="Normal"/>
    <w:autoRedefine/>
    <w:uiPriority w:val="39"/>
    <w:unhideWhenUsed/>
    <w:rsid w:val="00B036C9"/>
    <w:pPr>
      <w:spacing w:after="100"/>
      <w:ind w:left="240"/>
    </w:pPr>
  </w:style>
  <w:style w:type="character" w:customStyle="1" w:styleId="UnresolvedMention">
    <w:name w:val="Unresolved Mention"/>
    <w:basedOn w:val="DefaultParagraphFont"/>
    <w:uiPriority w:val="99"/>
    <w:semiHidden/>
    <w:unhideWhenUsed/>
    <w:rsid w:val="00862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6929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1.xls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package" Target="embeddings/Microsoft_Word_Document4.docx"/><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D055-9A23-48DF-8C38-9B6012F14394}">
  <ds:schemaRefs>
    <ds:schemaRef ds:uri="http://purl.org/dc/elements/1.1/"/>
    <ds:schemaRef ds:uri="http://schemas.microsoft.com/office/2006/metadata/properties"/>
    <ds:schemaRef ds:uri="2b869c0c-8c09-463d-a067-87852f98af35"/>
    <ds:schemaRef ds:uri="http://purl.org/dc/terms/"/>
    <ds:schemaRef ds:uri="2dd415e9-f447-4325-9971-9fba5285bdd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71C0287-1AF9-4174-A590-ECE5354E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F107A-463E-4E34-9E97-9EBEA02A7285}">
  <ds:schemaRefs>
    <ds:schemaRef ds:uri="http://schemas.microsoft.com/sharepoint/v3/contenttype/forms"/>
  </ds:schemaRefs>
</ds:datastoreItem>
</file>

<file path=customXml/itemProps4.xml><?xml version="1.0" encoding="utf-8"?>
<ds:datastoreItem xmlns:ds="http://schemas.openxmlformats.org/officeDocument/2006/customXml" ds:itemID="{07C8AF7D-53BE-4AAF-9E97-84D84282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11299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13255</CharactersWithSpaces>
  <SharedDoc>false</SharedDoc>
  <HLinks>
    <vt:vector size="180" baseType="variant">
      <vt:variant>
        <vt:i4>851983</vt:i4>
      </vt:variant>
      <vt:variant>
        <vt:i4>162</vt:i4>
      </vt:variant>
      <vt:variant>
        <vt:i4>0</vt:i4>
      </vt:variant>
      <vt:variant>
        <vt:i4>5</vt:i4>
      </vt:variant>
      <vt:variant>
        <vt:lpwstr/>
      </vt:variant>
      <vt:variant>
        <vt:lpwstr>AnnC</vt:lpwstr>
      </vt:variant>
      <vt:variant>
        <vt:i4>655375</vt:i4>
      </vt:variant>
      <vt:variant>
        <vt:i4>159</vt:i4>
      </vt:variant>
      <vt:variant>
        <vt:i4>0</vt:i4>
      </vt:variant>
      <vt:variant>
        <vt:i4>5</vt:i4>
      </vt:variant>
      <vt:variant>
        <vt:lpwstr/>
      </vt:variant>
      <vt:variant>
        <vt:lpwstr>AnnD</vt:lpwstr>
      </vt:variant>
      <vt:variant>
        <vt:i4>851983</vt:i4>
      </vt:variant>
      <vt:variant>
        <vt:i4>156</vt:i4>
      </vt:variant>
      <vt:variant>
        <vt:i4>0</vt:i4>
      </vt:variant>
      <vt:variant>
        <vt:i4>5</vt:i4>
      </vt:variant>
      <vt:variant>
        <vt:lpwstr/>
      </vt:variant>
      <vt:variant>
        <vt:lpwstr>AnnC</vt:lpwstr>
      </vt:variant>
      <vt:variant>
        <vt:i4>720911</vt:i4>
      </vt:variant>
      <vt:variant>
        <vt:i4>153</vt:i4>
      </vt:variant>
      <vt:variant>
        <vt:i4>0</vt:i4>
      </vt:variant>
      <vt:variant>
        <vt:i4>5</vt:i4>
      </vt:variant>
      <vt:variant>
        <vt:lpwstr/>
      </vt:variant>
      <vt:variant>
        <vt:lpwstr>AnnE</vt:lpwstr>
      </vt:variant>
      <vt:variant>
        <vt:i4>786447</vt:i4>
      </vt:variant>
      <vt:variant>
        <vt:i4>150</vt:i4>
      </vt:variant>
      <vt:variant>
        <vt:i4>0</vt:i4>
      </vt:variant>
      <vt:variant>
        <vt:i4>5</vt:i4>
      </vt:variant>
      <vt:variant>
        <vt:lpwstr/>
      </vt:variant>
      <vt:variant>
        <vt:lpwstr>AnnB</vt:lpwstr>
      </vt:variant>
      <vt:variant>
        <vt:i4>983055</vt:i4>
      </vt:variant>
      <vt:variant>
        <vt:i4>147</vt:i4>
      </vt:variant>
      <vt:variant>
        <vt:i4>0</vt:i4>
      </vt:variant>
      <vt:variant>
        <vt:i4>5</vt:i4>
      </vt:variant>
      <vt:variant>
        <vt:lpwstr/>
      </vt:variant>
      <vt:variant>
        <vt:lpwstr>AnnA</vt:lpwstr>
      </vt:variant>
      <vt:variant>
        <vt:i4>1703990</vt:i4>
      </vt:variant>
      <vt:variant>
        <vt:i4>140</vt:i4>
      </vt:variant>
      <vt:variant>
        <vt:i4>0</vt:i4>
      </vt:variant>
      <vt:variant>
        <vt:i4>5</vt:i4>
      </vt:variant>
      <vt:variant>
        <vt:lpwstr/>
      </vt:variant>
      <vt:variant>
        <vt:lpwstr>_Toc30075208</vt:lpwstr>
      </vt:variant>
      <vt:variant>
        <vt:i4>1376310</vt:i4>
      </vt:variant>
      <vt:variant>
        <vt:i4>134</vt:i4>
      </vt:variant>
      <vt:variant>
        <vt:i4>0</vt:i4>
      </vt:variant>
      <vt:variant>
        <vt:i4>5</vt:i4>
      </vt:variant>
      <vt:variant>
        <vt:lpwstr/>
      </vt:variant>
      <vt:variant>
        <vt:lpwstr>_Toc30075207</vt:lpwstr>
      </vt:variant>
      <vt:variant>
        <vt:i4>1310774</vt:i4>
      </vt:variant>
      <vt:variant>
        <vt:i4>128</vt:i4>
      </vt:variant>
      <vt:variant>
        <vt:i4>0</vt:i4>
      </vt:variant>
      <vt:variant>
        <vt:i4>5</vt:i4>
      </vt:variant>
      <vt:variant>
        <vt:lpwstr/>
      </vt:variant>
      <vt:variant>
        <vt:lpwstr>_Toc30075206</vt:lpwstr>
      </vt:variant>
      <vt:variant>
        <vt:i4>1507382</vt:i4>
      </vt:variant>
      <vt:variant>
        <vt:i4>122</vt:i4>
      </vt:variant>
      <vt:variant>
        <vt:i4>0</vt:i4>
      </vt:variant>
      <vt:variant>
        <vt:i4>5</vt:i4>
      </vt:variant>
      <vt:variant>
        <vt:lpwstr/>
      </vt:variant>
      <vt:variant>
        <vt:lpwstr>_Toc30075205</vt:lpwstr>
      </vt:variant>
      <vt:variant>
        <vt:i4>1441846</vt:i4>
      </vt:variant>
      <vt:variant>
        <vt:i4>116</vt:i4>
      </vt:variant>
      <vt:variant>
        <vt:i4>0</vt:i4>
      </vt:variant>
      <vt:variant>
        <vt:i4>5</vt:i4>
      </vt:variant>
      <vt:variant>
        <vt:lpwstr/>
      </vt:variant>
      <vt:variant>
        <vt:lpwstr>_Toc30075204</vt:lpwstr>
      </vt:variant>
      <vt:variant>
        <vt:i4>1114166</vt:i4>
      </vt:variant>
      <vt:variant>
        <vt:i4>110</vt:i4>
      </vt:variant>
      <vt:variant>
        <vt:i4>0</vt:i4>
      </vt:variant>
      <vt:variant>
        <vt:i4>5</vt:i4>
      </vt:variant>
      <vt:variant>
        <vt:lpwstr/>
      </vt:variant>
      <vt:variant>
        <vt:lpwstr>_Toc30075203</vt:lpwstr>
      </vt:variant>
      <vt:variant>
        <vt:i4>1048630</vt:i4>
      </vt:variant>
      <vt:variant>
        <vt:i4>104</vt:i4>
      </vt:variant>
      <vt:variant>
        <vt:i4>0</vt:i4>
      </vt:variant>
      <vt:variant>
        <vt:i4>5</vt:i4>
      </vt:variant>
      <vt:variant>
        <vt:lpwstr/>
      </vt:variant>
      <vt:variant>
        <vt:lpwstr>_Toc30075202</vt:lpwstr>
      </vt:variant>
      <vt:variant>
        <vt:i4>1245238</vt:i4>
      </vt:variant>
      <vt:variant>
        <vt:i4>98</vt:i4>
      </vt:variant>
      <vt:variant>
        <vt:i4>0</vt:i4>
      </vt:variant>
      <vt:variant>
        <vt:i4>5</vt:i4>
      </vt:variant>
      <vt:variant>
        <vt:lpwstr/>
      </vt:variant>
      <vt:variant>
        <vt:lpwstr>_Toc30075201</vt:lpwstr>
      </vt:variant>
      <vt:variant>
        <vt:i4>1179702</vt:i4>
      </vt:variant>
      <vt:variant>
        <vt:i4>92</vt:i4>
      </vt:variant>
      <vt:variant>
        <vt:i4>0</vt:i4>
      </vt:variant>
      <vt:variant>
        <vt:i4>5</vt:i4>
      </vt:variant>
      <vt:variant>
        <vt:lpwstr/>
      </vt:variant>
      <vt:variant>
        <vt:lpwstr>_Toc30075200</vt:lpwstr>
      </vt:variant>
      <vt:variant>
        <vt:i4>1572927</vt:i4>
      </vt:variant>
      <vt:variant>
        <vt:i4>86</vt:i4>
      </vt:variant>
      <vt:variant>
        <vt:i4>0</vt:i4>
      </vt:variant>
      <vt:variant>
        <vt:i4>5</vt:i4>
      </vt:variant>
      <vt:variant>
        <vt:lpwstr/>
      </vt:variant>
      <vt:variant>
        <vt:lpwstr>_Toc30075199</vt:lpwstr>
      </vt:variant>
      <vt:variant>
        <vt:i4>1638463</vt:i4>
      </vt:variant>
      <vt:variant>
        <vt:i4>80</vt:i4>
      </vt:variant>
      <vt:variant>
        <vt:i4>0</vt:i4>
      </vt:variant>
      <vt:variant>
        <vt:i4>5</vt:i4>
      </vt:variant>
      <vt:variant>
        <vt:lpwstr/>
      </vt:variant>
      <vt:variant>
        <vt:lpwstr>_Toc30075198</vt:lpwstr>
      </vt:variant>
      <vt:variant>
        <vt:i4>1441855</vt:i4>
      </vt:variant>
      <vt:variant>
        <vt:i4>74</vt:i4>
      </vt:variant>
      <vt:variant>
        <vt:i4>0</vt:i4>
      </vt:variant>
      <vt:variant>
        <vt:i4>5</vt:i4>
      </vt:variant>
      <vt:variant>
        <vt:lpwstr/>
      </vt:variant>
      <vt:variant>
        <vt:lpwstr>_Toc30075197</vt:lpwstr>
      </vt:variant>
      <vt:variant>
        <vt:i4>1507391</vt:i4>
      </vt:variant>
      <vt:variant>
        <vt:i4>68</vt:i4>
      </vt:variant>
      <vt:variant>
        <vt:i4>0</vt:i4>
      </vt:variant>
      <vt:variant>
        <vt:i4>5</vt:i4>
      </vt:variant>
      <vt:variant>
        <vt:lpwstr/>
      </vt:variant>
      <vt:variant>
        <vt:lpwstr>_Toc30075196</vt:lpwstr>
      </vt:variant>
      <vt:variant>
        <vt:i4>1310783</vt:i4>
      </vt:variant>
      <vt:variant>
        <vt:i4>62</vt:i4>
      </vt:variant>
      <vt:variant>
        <vt:i4>0</vt:i4>
      </vt:variant>
      <vt:variant>
        <vt:i4>5</vt:i4>
      </vt:variant>
      <vt:variant>
        <vt:lpwstr/>
      </vt:variant>
      <vt:variant>
        <vt:lpwstr>_Toc30075195</vt:lpwstr>
      </vt:variant>
      <vt:variant>
        <vt:i4>1376319</vt:i4>
      </vt:variant>
      <vt:variant>
        <vt:i4>56</vt:i4>
      </vt:variant>
      <vt:variant>
        <vt:i4>0</vt:i4>
      </vt:variant>
      <vt:variant>
        <vt:i4>5</vt:i4>
      </vt:variant>
      <vt:variant>
        <vt:lpwstr/>
      </vt:variant>
      <vt:variant>
        <vt:lpwstr>_Toc30075194</vt:lpwstr>
      </vt:variant>
      <vt:variant>
        <vt:i4>1179711</vt:i4>
      </vt:variant>
      <vt:variant>
        <vt:i4>50</vt:i4>
      </vt:variant>
      <vt:variant>
        <vt:i4>0</vt:i4>
      </vt:variant>
      <vt:variant>
        <vt:i4>5</vt:i4>
      </vt:variant>
      <vt:variant>
        <vt:lpwstr/>
      </vt:variant>
      <vt:variant>
        <vt:lpwstr>_Toc30075193</vt:lpwstr>
      </vt:variant>
      <vt:variant>
        <vt:i4>1245247</vt:i4>
      </vt:variant>
      <vt:variant>
        <vt:i4>44</vt:i4>
      </vt:variant>
      <vt:variant>
        <vt:i4>0</vt:i4>
      </vt:variant>
      <vt:variant>
        <vt:i4>5</vt:i4>
      </vt:variant>
      <vt:variant>
        <vt:lpwstr/>
      </vt:variant>
      <vt:variant>
        <vt:lpwstr>_Toc30075192</vt:lpwstr>
      </vt:variant>
      <vt:variant>
        <vt:i4>1048639</vt:i4>
      </vt:variant>
      <vt:variant>
        <vt:i4>38</vt:i4>
      </vt:variant>
      <vt:variant>
        <vt:i4>0</vt:i4>
      </vt:variant>
      <vt:variant>
        <vt:i4>5</vt:i4>
      </vt:variant>
      <vt:variant>
        <vt:lpwstr/>
      </vt:variant>
      <vt:variant>
        <vt:lpwstr>_Toc30075191</vt:lpwstr>
      </vt:variant>
      <vt:variant>
        <vt:i4>1114175</vt:i4>
      </vt:variant>
      <vt:variant>
        <vt:i4>32</vt:i4>
      </vt:variant>
      <vt:variant>
        <vt:i4>0</vt:i4>
      </vt:variant>
      <vt:variant>
        <vt:i4>5</vt:i4>
      </vt:variant>
      <vt:variant>
        <vt:lpwstr/>
      </vt:variant>
      <vt:variant>
        <vt:lpwstr>_Toc30075190</vt:lpwstr>
      </vt:variant>
      <vt:variant>
        <vt:i4>1572926</vt:i4>
      </vt:variant>
      <vt:variant>
        <vt:i4>26</vt:i4>
      </vt:variant>
      <vt:variant>
        <vt:i4>0</vt:i4>
      </vt:variant>
      <vt:variant>
        <vt:i4>5</vt:i4>
      </vt:variant>
      <vt:variant>
        <vt:lpwstr/>
      </vt:variant>
      <vt:variant>
        <vt:lpwstr>_Toc30075189</vt:lpwstr>
      </vt:variant>
      <vt:variant>
        <vt:i4>1638462</vt:i4>
      </vt:variant>
      <vt:variant>
        <vt:i4>20</vt:i4>
      </vt:variant>
      <vt:variant>
        <vt:i4>0</vt:i4>
      </vt:variant>
      <vt:variant>
        <vt:i4>5</vt:i4>
      </vt:variant>
      <vt:variant>
        <vt:lpwstr/>
      </vt:variant>
      <vt:variant>
        <vt:lpwstr>_Toc30075188</vt:lpwstr>
      </vt:variant>
      <vt:variant>
        <vt:i4>1441854</vt:i4>
      </vt:variant>
      <vt:variant>
        <vt:i4>14</vt:i4>
      </vt:variant>
      <vt:variant>
        <vt:i4>0</vt:i4>
      </vt:variant>
      <vt:variant>
        <vt:i4>5</vt:i4>
      </vt:variant>
      <vt:variant>
        <vt:lpwstr/>
      </vt:variant>
      <vt:variant>
        <vt:lpwstr>_Toc30075187</vt:lpwstr>
      </vt:variant>
      <vt:variant>
        <vt:i4>1507390</vt:i4>
      </vt:variant>
      <vt:variant>
        <vt:i4>8</vt:i4>
      </vt:variant>
      <vt:variant>
        <vt:i4>0</vt:i4>
      </vt:variant>
      <vt:variant>
        <vt:i4>5</vt:i4>
      </vt:variant>
      <vt:variant>
        <vt:lpwstr/>
      </vt:variant>
      <vt:variant>
        <vt:lpwstr>_Toc30075186</vt:lpwstr>
      </vt:variant>
      <vt:variant>
        <vt:i4>1310782</vt:i4>
      </vt:variant>
      <vt:variant>
        <vt:i4>2</vt:i4>
      </vt:variant>
      <vt:variant>
        <vt:i4>0</vt:i4>
      </vt:variant>
      <vt:variant>
        <vt:i4>5</vt:i4>
      </vt:variant>
      <vt:variant>
        <vt:lpwstr/>
      </vt:variant>
      <vt:variant>
        <vt:lpwstr>_Toc30075185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Michelle Hennings</cp:lastModifiedBy>
  <cp:revision>2</cp:revision>
  <dcterms:created xsi:type="dcterms:W3CDTF">2021-09-29T14:27:00Z</dcterms:created>
  <dcterms:modified xsi:type="dcterms:W3CDTF">2021-09-29T14:27:00Z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2020-07-24T13:49:37Z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7bf05c18-8912-4ca7-a03a-00007b7b77f4</vt:lpwstr>
  </property>
  <property fmtid="{D5CDD505-2E9C-101B-9397-08002B2CF9AE}" pid="9" name="MSIP_Label_39d8be9e-c8d9-4b9c-bd40-2c27cc7ea2e6_ContentBits">
    <vt:lpwstr>0</vt:lpwstr>
  </property>
</Properties>
</file>